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F7CF9" w14:textId="77777777" w:rsidR="008259BB" w:rsidRPr="00664A64" w:rsidRDefault="00821864" w:rsidP="00FF1146">
      <w:pPr>
        <w:spacing w:line="240" w:lineRule="auto"/>
        <w:jc w:val="center"/>
        <w:rPr>
          <w:rFonts w:ascii="Arial" w:hAnsi="Arial" w:cs="Arial"/>
          <w:b/>
          <w:color w:val="4F81BD" w:themeColor="accent1"/>
          <w:sz w:val="52"/>
          <w:szCs w:val="52"/>
          <w:u w:val="single"/>
        </w:rPr>
      </w:pPr>
      <w:r w:rsidRPr="00664A64">
        <w:rPr>
          <w:rFonts w:ascii="Arial" w:hAnsi="Arial" w:cs="Arial"/>
          <w:b/>
          <w:color w:val="4F81BD" w:themeColor="accent1"/>
          <w:sz w:val="52"/>
          <w:szCs w:val="52"/>
          <w:u w:val="single"/>
        </w:rPr>
        <w:t>Community Links</w:t>
      </w:r>
    </w:p>
    <w:p w14:paraId="61BA58C3" w14:textId="77777777" w:rsidR="00821864" w:rsidRPr="00664A64" w:rsidRDefault="00821864" w:rsidP="00F84910">
      <w:pPr>
        <w:spacing w:line="240" w:lineRule="auto"/>
        <w:rPr>
          <w:rFonts w:ascii="Arial" w:hAnsi="Arial" w:cs="Arial"/>
          <w:b/>
          <w:color w:val="4F81BD" w:themeColor="accent1"/>
          <w:sz w:val="44"/>
          <w:szCs w:val="44"/>
          <w:u w:val="single"/>
        </w:rPr>
      </w:pPr>
    </w:p>
    <w:p w14:paraId="44EC17DE" w14:textId="77777777" w:rsidR="00821864" w:rsidRPr="00664A64" w:rsidRDefault="00821864" w:rsidP="00FF1146">
      <w:pPr>
        <w:spacing w:line="240" w:lineRule="auto"/>
        <w:jc w:val="center"/>
        <w:rPr>
          <w:rFonts w:ascii="Arial" w:hAnsi="Arial" w:cs="Arial"/>
          <w:b/>
          <w:color w:val="4F81BD" w:themeColor="accent1"/>
          <w:sz w:val="56"/>
          <w:szCs w:val="56"/>
          <w:u w:val="single"/>
        </w:rPr>
      </w:pPr>
      <w:r w:rsidRPr="00664A64">
        <w:rPr>
          <w:rFonts w:ascii="Arial" w:hAnsi="Arial" w:cs="Arial"/>
          <w:b/>
          <w:color w:val="4F81BD" w:themeColor="accent1"/>
          <w:sz w:val="56"/>
          <w:szCs w:val="56"/>
          <w:u w:val="single"/>
        </w:rPr>
        <w:t>Oakwood Hall</w:t>
      </w:r>
    </w:p>
    <w:p w14:paraId="305C701F" w14:textId="77777777" w:rsidR="00FF1146" w:rsidRPr="00664A64" w:rsidRDefault="00FF1146" w:rsidP="00FF1146">
      <w:pPr>
        <w:spacing w:line="240" w:lineRule="auto"/>
        <w:jc w:val="center"/>
        <w:rPr>
          <w:rFonts w:ascii="Arial" w:hAnsi="Arial" w:cs="Arial"/>
          <w:b/>
          <w:color w:val="4F81BD" w:themeColor="accent1"/>
          <w:sz w:val="56"/>
          <w:szCs w:val="56"/>
          <w:u w:val="single"/>
        </w:rPr>
      </w:pPr>
    </w:p>
    <w:p w14:paraId="6546323F" w14:textId="77777777" w:rsidR="00FF1146" w:rsidRPr="00664A64" w:rsidRDefault="00FF1146" w:rsidP="00FF1146">
      <w:pPr>
        <w:spacing w:line="240" w:lineRule="auto"/>
        <w:jc w:val="center"/>
        <w:rPr>
          <w:rFonts w:ascii="Arial" w:hAnsi="Arial" w:cs="Arial"/>
          <w:b/>
          <w:color w:val="4F81BD" w:themeColor="accent1"/>
          <w:sz w:val="56"/>
          <w:szCs w:val="56"/>
          <w:u w:val="single"/>
        </w:rPr>
      </w:pPr>
      <w:r w:rsidRPr="00664A64">
        <w:rPr>
          <w:rFonts w:ascii="Arial" w:hAnsi="Arial" w:cs="Arial"/>
          <w:b/>
          <w:color w:val="4F81BD" w:themeColor="accent1"/>
          <w:sz w:val="56"/>
          <w:szCs w:val="56"/>
          <w:u w:val="single"/>
        </w:rPr>
        <w:t>GUIDE FOR REFERRERS</w:t>
      </w:r>
    </w:p>
    <w:p w14:paraId="510284AF" w14:textId="77777777" w:rsidR="00CB29BB" w:rsidRPr="00821864" w:rsidRDefault="00CB29BB" w:rsidP="00FF1146">
      <w:pPr>
        <w:spacing w:line="240" w:lineRule="auto"/>
        <w:jc w:val="center"/>
        <w:rPr>
          <w:rFonts w:ascii="Arial" w:hAnsi="Arial" w:cs="Arial"/>
          <w:b/>
          <w:color w:val="4F81BD" w:themeColor="accent1"/>
          <w:sz w:val="56"/>
          <w:szCs w:val="56"/>
          <w:u w:val="single"/>
        </w:rPr>
      </w:pPr>
    </w:p>
    <w:p w14:paraId="68A919B2" w14:textId="77777777" w:rsidR="008259BB" w:rsidRPr="00664A64" w:rsidRDefault="008259BB" w:rsidP="008259BB">
      <w:pPr>
        <w:pStyle w:val="BodyText"/>
        <w:rPr>
          <w:rFonts w:ascii="Arial" w:hAnsi="Arial" w:cs="Arial"/>
          <w:b/>
        </w:rPr>
      </w:pPr>
      <w:r w:rsidRPr="00664A64">
        <w:rPr>
          <w:rFonts w:ascii="Arial" w:hAnsi="Arial" w:cs="Arial"/>
          <w:b/>
        </w:rPr>
        <w:t xml:space="preserve">Oakwood Hall was designed to provide a service to clients whose mental health difficulties and associated behaviours are beyond the scope of existing services. It only accepts referrals for clients who have been excluded from other services. </w:t>
      </w:r>
    </w:p>
    <w:p w14:paraId="3A4B9FA0" w14:textId="77777777" w:rsidR="00821864" w:rsidRPr="00664A64" w:rsidRDefault="00821864" w:rsidP="008259BB">
      <w:pPr>
        <w:pStyle w:val="BodyText"/>
        <w:rPr>
          <w:rFonts w:ascii="Arial" w:hAnsi="Arial" w:cs="Arial"/>
          <w:b/>
        </w:rPr>
      </w:pPr>
    </w:p>
    <w:p w14:paraId="02378E6D" w14:textId="77777777" w:rsidR="009365BD" w:rsidRPr="00664A64" w:rsidRDefault="009365BD" w:rsidP="009365BD">
      <w:pPr>
        <w:tabs>
          <w:tab w:val="left" w:pos="2974"/>
        </w:tabs>
        <w:spacing w:after="0" w:line="240" w:lineRule="auto"/>
        <w:rPr>
          <w:rFonts w:ascii="Arial" w:eastAsia="Times New Roman" w:hAnsi="Arial" w:cs="Arial"/>
          <w:sz w:val="24"/>
          <w:szCs w:val="24"/>
        </w:rPr>
      </w:pPr>
      <w:r w:rsidRPr="00664A64">
        <w:rPr>
          <w:rFonts w:ascii="Arial" w:eastAsia="Times New Roman" w:hAnsi="Arial" w:cs="Arial"/>
          <w:sz w:val="24"/>
          <w:szCs w:val="24"/>
        </w:rPr>
        <w:t>Oakwood Hall is a 12 bedded residential home, which provides support for people aged over 18, who have serious and enduring mental health problems, which result in patterns of thinking and behaving which impact negatively on relationships, ability to cope with the demands of daily living and the person’s quality of life, and mean they are unable to access other services (mainstream).</w:t>
      </w:r>
    </w:p>
    <w:p w14:paraId="285FA226" w14:textId="77777777" w:rsidR="009365BD" w:rsidRPr="00664A64" w:rsidRDefault="009365BD" w:rsidP="009365BD">
      <w:pPr>
        <w:tabs>
          <w:tab w:val="left" w:pos="2974"/>
        </w:tabs>
        <w:spacing w:after="0" w:line="240" w:lineRule="auto"/>
        <w:rPr>
          <w:rFonts w:ascii="Arial" w:eastAsia="Times New Roman" w:hAnsi="Arial" w:cs="Arial"/>
          <w:sz w:val="24"/>
          <w:szCs w:val="24"/>
        </w:rPr>
      </w:pPr>
    </w:p>
    <w:p w14:paraId="77DC4845" w14:textId="24B0EE69" w:rsidR="009365BD" w:rsidRPr="00664A64" w:rsidRDefault="00821864" w:rsidP="009365BD">
      <w:pPr>
        <w:tabs>
          <w:tab w:val="left" w:pos="2974"/>
        </w:tabs>
        <w:spacing w:after="0" w:line="240" w:lineRule="auto"/>
        <w:rPr>
          <w:rFonts w:ascii="Arial" w:eastAsia="Times New Roman" w:hAnsi="Arial" w:cs="Arial"/>
          <w:sz w:val="24"/>
          <w:szCs w:val="24"/>
        </w:rPr>
      </w:pPr>
      <w:r w:rsidRPr="00664A64">
        <w:rPr>
          <w:rFonts w:ascii="Arial" w:eastAsia="Times New Roman" w:hAnsi="Arial" w:cs="Arial"/>
          <w:sz w:val="24"/>
          <w:szCs w:val="24"/>
        </w:rPr>
        <w:t>The hostel is a dual registered Nursing and Residential care Home and</w:t>
      </w:r>
      <w:r w:rsidR="009365BD" w:rsidRPr="00664A64">
        <w:rPr>
          <w:rFonts w:ascii="Arial" w:eastAsia="Times New Roman" w:hAnsi="Arial" w:cs="Arial"/>
          <w:sz w:val="24"/>
          <w:szCs w:val="24"/>
        </w:rPr>
        <w:t xml:space="preserve"> provides both a residential service and a respite service. There are </w:t>
      </w:r>
      <w:r w:rsidR="00664A64" w:rsidRPr="00664A64">
        <w:rPr>
          <w:rFonts w:ascii="Arial" w:eastAsia="Times New Roman" w:hAnsi="Arial" w:cs="Arial"/>
          <w:sz w:val="24"/>
          <w:szCs w:val="24"/>
        </w:rPr>
        <w:t>a minimum of 2</w:t>
      </w:r>
      <w:r w:rsidR="009365BD" w:rsidRPr="00664A64">
        <w:rPr>
          <w:rFonts w:ascii="Arial" w:eastAsia="Times New Roman" w:hAnsi="Arial" w:cs="Arial"/>
          <w:sz w:val="24"/>
          <w:szCs w:val="24"/>
        </w:rPr>
        <w:t xml:space="preserve"> staff on duty 24 hours a day, at least one of whom will be a Registered Mental Health Nurse (RMN).</w:t>
      </w:r>
    </w:p>
    <w:p w14:paraId="58CD8650" w14:textId="77777777" w:rsidR="008259BB" w:rsidRPr="00664A64" w:rsidRDefault="008259BB" w:rsidP="008259BB">
      <w:pPr>
        <w:pStyle w:val="BodyText"/>
        <w:rPr>
          <w:rFonts w:ascii="Arial" w:hAnsi="Arial" w:cs="Arial"/>
        </w:rPr>
      </w:pPr>
    </w:p>
    <w:p w14:paraId="5FA67FA8" w14:textId="77777777" w:rsidR="008259BB" w:rsidRPr="00664A64" w:rsidRDefault="008259BB" w:rsidP="008259BB">
      <w:pPr>
        <w:spacing w:after="0" w:line="240" w:lineRule="auto"/>
        <w:jc w:val="both"/>
        <w:rPr>
          <w:rFonts w:ascii="Arial" w:eastAsia="Times New Roman" w:hAnsi="Arial" w:cs="Arial"/>
          <w:sz w:val="24"/>
          <w:szCs w:val="24"/>
        </w:rPr>
      </w:pPr>
      <w:r w:rsidRPr="00664A64">
        <w:rPr>
          <w:rFonts w:ascii="Arial" w:eastAsia="Times New Roman" w:hAnsi="Arial" w:cs="Arial"/>
          <w:sz w:val="24"/>
          <w:szCs w:val="24"/>
        </w:rPr>
        <w:t xml:space="preserve">The aim of Oakwood Hall is to provide a safe, stable, non-institutional and therapeutic residential environment in which service users </w:t>
      </w:r>
      <w:proofErr w:type="gramStart"/>
      <w:r w:rsidRPr="00664A64">
        <w:rPr>
          <w:rFonts w:ascii="Arial" w:eastAsia="Times New Roman" w:hAnsi="Arial" w:cs="Arial"/>
          <w:sz w:val="24"/>
          <w:szCs w:val="24"/>
        </w:rPr>
        <w:t>are able to</w:t>
      </w:r>
      <w:proofErr w:type="gramEnd"/>
      <w:r w:rsidRPr="00664A64">
        <w:rPr>
          <w:rFonts w:ascii="Arial" w:eastAsia="Times New Roman" w:hAnsi="Arial" w:cs="Arial"/>
          <w:sz w:val="24"/>
          <w:szCs w:val="24"/>
        </w:rPr>
        <w:t xml:space="preserve"> address those behaviours which have led to their placement, engage in the rehabilitative process and thereby develop to their full potential.  Ultimately this should mean that clients are able to return to mainstream services or live independently.</w:t>
      </w:r>
    </w:p>
    <w:p w14:paraId="117C2CA5" w14:textId="77777777" w:rsidR="008259BB" w:rsidRPr="00664A64" w:rsidRDefault="008259BB" w:rsidP="008259BB">
      <w:pPr>
        <w:spacing w:after="0" w:line="240" w:lineRule="auto"/>
        <w:jc w:val="both"/>
        <w:rPr>
          <w:rFonts w:ascii="Arial" w:eastAsia="Times New Roman" w:hAnsi="Arial" w:cs="Arial"/>
          <w:sz w:val="24"/>
          <w:szCs w:val="24"/>
        </w:rPr>
      </w:pPr>
    </w:p>
    <w:p w14:paraId="63C97CE6" w14:textId="77777777" w:rsidR="008259BB" w:rsidRPr="00664A64" w:rsidRDefault="008259BB" w:rsidP="008259BB">
      <w:pPr>
        <w:spacing w:after="0" w:line="240" w:lineRule="auto"/>
        <w:jc w:val="both"/>
        <w:rPr>
          <w:rFonts w:ascii="Arial" w:eastAsia="Times New Roman" w:hAnsi="Arial" w:cs="Arial"/>
          <w:sz w:val="24"/>
          <w:szCs w:val="24"/>
        </w:rPr>
      </w:pPr>
      <w:r w:rsidRPr="00664A64">
        <w:rPr>
          <w:rFonts w:ascii="Arial" w:eastAsia="Times New Roman" w:hAnsi="Arial" w:cs="Arial"/>
          <w:sz w:val="24"/>
          <w:szCs w:val="24"/>
        </w:rPr>
        <w:t>The Hostel provides care for a broad range of client need and aims to offer an ‘inclusive’ service. Therefore the service is open to people whose mental health needs are enduring, have been defined as having a personality disorder, are challenging; involve drug and/or alcohol issues or those who self-injure. However, Oakwood Hall is not suitable for those who are in an acute phase of illness, those whose primary diagnosis is drug/alcohol use or whose severity of drug/alcohol use mitigates against communal living or those who require the security of a hospital environment.</w:t>
      </w:r>
    </w:p>
    <w:p w14:paraId="43C95DEB" w14:textId="77777777" w:rsidR="00293631" w:rsidRPr="00664A64" w:rsidRDefault="00293631" w:rsidP="00293631">
      <w:pPr>
        <w:spacing w:after="0" w:line="240" w:lineRule="auto"/>
        <w:jc w:val="both"/>
        <w:rPr>
          <w:rFonts w:ascii="Arial" w:eastAsia="Times New Roman" w:hAnsi="Arial" w:cs="Arial"/>
          <w:sz w:val="24"/>
          <w:szCs w:val="24"/>
        </w:rPr>
      </w:pPr>
      <w:r w:rsidRPr="00664A64">
        <w:rPr>
          <w:rFonts w:ascii="Arial" w:eastAsia="Times New Roman" w:hAnsi="Arial" w:cs="Arial"/>
          <w:sz w:val="24"/>
          <w:szCs w:val="24"/>
        </w:rPr>
        <w:t xml:space="preserve">The Hostel operates as a community with a strong emphasis on the rehabilitative function.  As such staff and residents are expected to contribute to maintaining their own environment and participating in domestic activity within their ability. Assistance, </w:t>
      </w:r>
      <w:r w:rsidRPr="00664A64">
        <w:rPr>
          <w:rFonts w:ascii="Arial" w:eastAsia="Times New Roman" w:hAnsi="Arial" w:cs="Arial"/>
          <w:sz w:val="24"/>
          <w:szCs w:val="24"/>
        </w:rPr>
        <w:lastRenderedPageBreak/>
        <w:t xml:space="preserve">support and guidance is provided by staff and the majority of meals are provided by the chef. </w:t>
      </w:r>
    </w:p>
    <w:p w14:paraId="1F24DC76" w14:textId="77777777" w:rsidR="00293631" w:rsidRPr="00664A64" w:rsidRDefault="001A11B2" w:rsidP="001A11B2">
      <w:pPr>
        <w:tabs>
          <w:tab w:val="left" w:pos="6360"/>
        </w:tabs>
        <w:spacing w:after="0" w:line="240" w:lineRule="auto"/>
        <w:jc w:val="both"/>
        <w:rPr>
          <w:rFonts w:ascii="Arial" w:eastAsia="Times New Roman" w:hAnsi="Arial" w:cs="Arial"/>
          <w:sz w:val="24"/>
          <w:szCs w:val="24"/>
        </w:rPr>
      </w:pPr>
      <w:r w:rsidRPr="00664A64">
        <w:rPr>
          <w:rFonts w:ascii="Arial" w:eastAsia="Times New Roman" w:hAnsi="Arial" w:cs="Arial"/>
          <w:sz w:val="24"/>
          <w:szCs w:val="24"/>
        </w:rPr>
        <w:tab/>
      </w:r>
    </w:p>
    <w:p w14:paraId="642A5768" w14:textId="77777777" w:rsidR="00837C63" w:rsidRPr="00664A64" w:rsidRDefault="00837C63" w:rsidP="008259BB">
      <w:pPr>
        <w:spacing w:after="0" w:line="240" w:lineRule="auto"/>
        <w:jc w:val="both"/>
        <w:rPr>
          <w:rFonts w:ascii="Arial" w:eastAsia="Times New Roman" w:hAnsi="Arial" w:cs="Arial"/>
          <w:b/>
          <w:color w:val="4F81BD" w:themeColor="accent1"/>
          <w:sz w:val="24"/>
          <w:szCs w:val="24"/>
        </w:rPr>
      </w:pPr>
      <w:r w:rsidRPr="00664A64">
        <w:rPr>
          <w:rFonts w:ascii="Arial" w:eastAsia="Times New Roman" w:hAnsi="Arial" w:cs="Arial"/>
          <w:b/>
          <w:color w:val="4F81BD" w:themeColor="accent1"/>
          <w:sz w:val="24"/>
          <w:szCs w:val="24"/>
        </w:rPr>
        <w:t>Respite Service</w:t>
      </w:r>
    </w:p>
    <w:p w14:paraId="476827FE" w14:textId="77777777" w:rsidR="00F7791A" w:rsidRPr="00664A64" w:rsidRDefault="00F7791A" w:rsidP="008259BB">
      <w:pPr>
        <w:spacing w:after="0" w:line="240" w:lineRule="auto"/>
        <w:jc w:val="both"/>
        <w:rPr>
          <w:rFonts w:ascii="Arial" w:eastAsia="Times New Roman" w:hAnsi="Arial" w:cs="Arial"/>
          <w:sz w:val="24"/>
          <w:szCs w:val="24"/>
        </w:rPr>
      </w:pPr>
    </w:p>
    <w:p w14:paraId="01D314BE" w14:textId="77777777" w:rsidR="008259BB" w:rsidRPr="00664A64" w:rsidRDefault="008259BB" w:rsidP="008259BB">
      <w:pPr>
        <w:spacing w:after="0" w:line="240" w:lineRule="auto"/>
        <w:jc w:val="both"/>
        <w:rPr>
          <w:rFonts w:ascii="Arial" w:eastAsia="Times New Roman" w:hAnsi="Arial" w:cs="Arial"/>
          <w:color w:val="0000FF"/>
          <w:sz w:val="24"/>
          <w:szCs w:val="24"/>
        </w:rPr>
      </w:pPr>
      <w:r w:rsidRPr="00664A64">
        <w:rPr>
          <w:rFonts w:ascii="Arial" w:eastAsia="Times New Roman" w:hAnsi="Arial" w:cs="Arial"/>
          <w:sz w:val="24"/>
          <w:szCs w:val="24"/>
        </w:rPr>
        <w:t>One of the twelve beds is used to provide a respite service for those living in the community or those requiring a short period of assessment.  The service offers each resident a single bedroom for privacy and dignity, and use o</w:t>
      </w:r>
      <w:r w:rsidR="00837C63" w:rsidRPr="00664A64">
        <w:rPr>
          <w:rFonts w:ascii="Arial" w:eastAsia="Times New Roman" w:hAnsi="Arial" w:cs="Arial"/>
          <w:sz w:val="24"/>
          <w:szCs w:val="24"/>
        </w:rPr>
        <w:t>f the extensive communal areas.</w:t>
      </w:r>
      <w:r w:rsidRPr="00664A64">
        <w:rPr>
          <w:rFonts w:ascii="Arial" w:eastAsia="Times New Roman" w:hAnsi="Arial" w:cs="Arial"/>
          <w:sz w:val="24"/>
          <w:szCs w:val="24"/>
        </w:rPr>
        <w:t xml:space="preserve"> One room is converted for disabled access.</w:t>
      </w:r>
      <w:r w:rsidRPr="00664A64">
        <w:rPr>
          <w:rFonts w:ascii="Arial" w:eastAsia="Times New Roman" w:hAnsi="Arial" w:cs="Arial"/>
          <w:color w:val="0000FF"/>
          <w:sz w:val="24"/>
          <w:szCs w:val="24"/>
        </w:rPr>
        <w:t xml:space="preserve"> </w:t>
      </w:r>
    </w:p>
    <w:p w14:paraId="19CF6BDB" w14:textId="77777777" w:rsidR="00FF1146" w:rsidRPr="00664A64" w:rsidRDefault="00FF1146" w:rsidP="00FF1146">
      <w:pPr>
        <w:tabs>
          <w:tab w:val="left" w:pos="2974"/>
        </w:tabs>
        <w:spacing w:after="0" w:line="240" w:lineRule="auto"/>
        <w:rPr>
          <w:rFonts w:ascii="Arial" w:eastAsia="Times New Roman" w:hAnsi="Arial" w:cs="Arial"/>
          <w:sz w:val="24"/>
          <w:szCs w:val="24"/>
        </w:rPr>
      </w:pPr>
    </w:p>
    <w:p w14:paraId="45697831" w14:textId="77777777" w:rsidR="00FF1146" w:rsidRPr="00664A64" w:rsidRDefault="00FF1146" w:rsidP="00FF1146">
      <w:pPr>
        <w:tabs>
          <w:tab w:val="left" w:pos="2974"/>
        </w:tabs>
        <w:spacing w:after="0" w:line="240" w:lineRule="auto"/>
        <w:rPr>
          <w:rFonts w:ascii="Arial" w:eastAsia="Times New Roman" w:hAnsi="Arial" w:cs="Arial"/>
          <w:sz w:val="24"/>
          <w:szCs w:val="24"/>
        </w:rPr>
      </w:pPr>
      <w:r w:rsidRPr="00664A64">
        <w:rPr>
          <w:rFonts w:ascii="Arial" w:eastAsia="Times New Roman" w:hAnsi="Arial" w:cs="Arial"/>
          <w:sz w:val="24"/>
          <w:szCs w:val="24"/>
        </w:rPr>
        <w:t>The respite service is offered to people who are currently living independently or in accommodation where staff support may be limited. Assessment for the respite service takes place exactly the same way as detailed below.</w:t>
      </w:r>
    </w:p>
    <w:p w14:paraId="7A34D327" w14:textId="77777777" w:rsidR="007C5F45" w:rsidRPr="00664A64" w:rsidRDefault="007C5F45" w:rsidP="00FF1146">
      <w:pPr>
        <w:tabs>
          <w:tab w:val="left" w:pos="2974"/>
        </w:tabs>
        <w:spacing w:after="0" w:line="240" w:lineRule="auto"/>
        <w:rPr>
          <w:rFonts w:ascii="Arial" w:eastAsia="Times New Roman" w:hAnsi="Arial" w:cs="Arial"/>
          <w:sz w:val="24"/>
          <w:szCs w:val="24"/>
        </w:rPr>
      </w:pPr>
    </w:p>
    <w:p w14:paraId="579579D3" w14:textId="77777777" w:rsidR="007C5F45" w:rsidRPr="00664A64" w:rsidRDefault="007C5F45" w:rsidP="00FF1146">
      <w:pPr>
        <w:tabs>
          <w:tab w:val="left" w:pos="2974"/>
        </w:tabs>
        <w:spacing w:after="0" w:line="240" w:lineRule="auto"/>
        <w:rPr>
          <w:rFonts w:ascii="Arial" w:eastAsia="Times New Roman" w:hAnsi="Arial" w:cs="Arial"/>
          <w:sz w:val="24"/>
          <w:szCs w:val="24"/>
        </w:rPr>
      </w:pPr>
      <w:r w:rsidRPr="00664A64">
        <w:rPr>
          <w:rFonts w:ascii="Arial" w:eastAsia="Times New Roman" w:hAnsi="Arial" w:cs="Arial"/>
          <w:sz w:val="24"/>
          <w:szCs w:val="24"/>
        </w:rPr>
        <w:t xml:space="preserve">Our respite service offers 3 levels of </w:t>
      </w:r>
      <w:proofErr w:type="gramStart"/>
      <w:r w:rsidRPr="00664A64">
        <w:rPr>
          <w:rFonts w:ascii="Arial" w:eastAsia="Times New Roman" w:hAnsi="Arial" w:cs="Arial"/>
          <w:sz w:val="24"/>
          <w:szCs w:val="24"/>
        </w:rPr>
        <w:t>support;</w:t>
      </w:r>
      <w:proofErr w:type="gramEnd"/>
    </w:p>
    <w:p w14:paraId="1C6F7AD5" w14:textId="77777777" w:rsidR="007C5F45" w:rsidRPr="00664A64" w:rsidRDefault="007C5F45" w:rsidP="00FF1146">
      <w:pPr>
        <w:tabs>
          <w:tab w:val="left" w:pos="2974"/>
        </w:tabs>
        <w:spacing w:after="0" w:line="240" w:lineRule="auto"/>
        <w:rPr>
          <w:rFonts w:ascii="Arial" w:eastAsia="Times New Roman" w:hAnsi="Arial" w:cs="Arial"/>
          <w:sz w:val="24"/>
          <w:szCs w:val="24"/>
        </w:rPr>
      </w:pPr>
    </w:p>
    <w:p w14:paraId="7BC7F56C" w14:textId="77777777" w:rsidR="007C5F45" w:rsidRPr="00664A64" w:rsidRDefault="007C5F45" w:rsidP="007C5F45">
      <w:pPr>
        <w:spacing w:line="240" w:lineRule="auto"/>
        <w:rPr>
          <w:rFonts w:ascii="Arial" w:hAnsi="Arial" w:cs="Arial"/>
          <w:sz w:val="24"/>
          <w:szCs w:val="24"/>
        </w:rPr>
      </w:pPr>
      <w:r w:rsidRPr="00664A64">
        <w:rPr>
          <w:rFonts w:ascii="Arial" w:hAnsi="Arial" w:cs="Arial"/>
          <w:b/>
          <w:sz w:val="24"/>
          <w:szCs w:val="24"/>
        </w:rPr>
        <w:t xml:space="preserve">Recovery skills – </w:t>
      </w:r>
      <w:r w:rsidRPr="00664A64">
        <w:rPr>
          <w:rFonts w:ascii="Arial" w:hAnsi="Arial" w:cs="Arial"/>
          <w:sz w:val="24"/>
          <w:szCs w:val="24"/>
        </w:rPr>
        <w:t>Visits every six weeks (capacity of 9 clients)</w:t>
      </w:r>
    </w:p>
    <w:p w14:paraId="411F2B58" w14:textId="77777777" w:rsidR="007C5F45" w:rsidRPr="00664A64" w:rsidRDefault="007C5F45" w:rsidP="007C5F45">
      <w:pPr>
        <w:spacing w:line="240" w:lineRule="auto"/>
        <w:rPr>
          <w:rFonts w:ascii="Arial" w:hAnsi="Arial" w:cs="Arial"/>
          <w:sz w:val="24"/>
          <w:szCs w:val="24"/>
        </w:rPr>
      </w:pPr>
      <w:r w:rsidRPr="00664A64">
        <w:rPr>
          <w:rFonts w:ascii="Arial" w:hAnsi="Arial" w:cs="Arial"/>
          <w:sz w:val="24"/>
          <w:szCs w:val="24"/>
        </w:rPr>
        <w:t>This client group may feature on-going crises or recent discharge from hospital, they may also have chaotic behaviour, be at risk of relapse or feature high levels of risk. S</w:t>
      </w:r>
      <w:r w:rsidR="00A8058C" w:rsidRPr="00664A64">
        <w:rPr>
          <w:rFonts w:ascii="Arial" w:hAnsi="Arial" w:cs="Arial"/>
          <w:sz w:val="24"/>
          <w:szCs w:val="24"/>
        </w:rPr>
        <w:t>upport will</w:t>
      </w:r>
      <w:r w:rsidRPr="00664A64">
        <w:rPr>
          <w:rFonts w:ascii="Arial" w:hAnsi="Arial" w:cs="Arial"/>
          <w:sz w:val="24"/>
          <w:szCs w:val="24"/>
        </w:rPr>
        <w:t xml:space="preserve"> be planned around 1:1 work, Psycho-social interventions, short-term risk management strategies, telephone support and day visits. These clients may move to Living skills group following period of stability.</w:t>
      </w:r>
    </w:p>
    <w:p w14:paraId="63CE933A" w14:textId="77777777" w:rsidR="007C5F45" w:rsidRPr="00664A64" w:rsidRDefault="007C5F45" w:rsidP="007C5F45">
      <w:pPr>
        <w:spacing w:line="240" w:lineRule="auto"/>
        <w:rPr>
          <w:rFonts w:ascii="Arial" w:hAnsi="Arial" w:cs="Arial"/>
          <w:sz w:val="24"/>
          <w:szCs w:val="24"/>
        </w:rPr>
      </w:pPr>
      <w:r w:rsidRPr="00664A64">
        <w:rPr>
          <w:rFonts w:ascii="Arial" w:hAnsi="Arial" w:cs="Arial"/>
          <w:b/>
          <w:sz w:val="24"/>
          <w:szCs w:val="24"/>
        </w:rPr>
        <w:t xml:space="preserve">Living skills – </w:t>
      </w:r>
      <w:r w:rsidRPr="00664A64">
        <w:rPr>
          <w:rFonts w:ascii="Arial" w:hAnsi="Arial" w:cs="Arial"/>
          <w:sz w:val="24"/>
          <w:szCs w:val="24"/>
        </w:rPr>
        <w:t>Visits every 8 weeks (capacity of 8 clients)</w:t>
      </w:r>
    </w:p>
    <w:p w14:paraId="06F3041F" w14:textId="77777777" w:rsidR="007C5F45" w:rsidRPr="00664A64" w:rsidRDefault="007C5F45" w:rsidP="007C5F45">
      <w:pPr>
        <w:spacing w:line="240" w:lineRule="auto"/>
        <w:rPr>
          <w:rFonts w:ascii="Arial" w:hAnsi="Arial" w:cs="Arial"/>
          <w:sz w:val="24"/>
          <w:szCs w:val="24"/>
        </w:rPr>
      </w:pPr>
      <w:r w:rsidRPr="00664A64">
        <w:rPr>
          <w:rFonts w:ascii="Arial" w:hAnsi="Arial" w:cs="Arial"/>
          <w:sz w:val="24"/>
          <w:szCs w:val="24"/>
        </w:rPr>
        <w:t xml:space="preserve">This group may have support needs featuring long-term coping skills, living skills, money management and self catering. They may benefit from Psycho-social interventions and use of the outcome star. In outcome star terms these clients may be in the 4-7 scoring areas, as opposed to perhaps 1-5 scoring areas in Recovery skills group. Following a period of support the clients may be suitable for discharge from this </w:t>
      </w:r>
      <w:proofErr w:type="gramStart"/>
      <w:r w:rsidRPr="00664A64">
        <w:rPr>
          <w:rFonts w:ascii="Arial" w:hAnsi="Arial" w:cs="Arial"/>
          <w:sz w:val="24"/>
          <w:szCs w:val="24"/>
        </w:rPr>
        <w:t>group, or</w:t>
      </w:r>
      <w:proofErr w:type="gramEnd"/>
      <w:r w:rsidRPr="00664A64">
        <w:rPr>
          <w:rFonts w:ascii="Arial" w:hAnsi="Arial" w:cs="Arial"/>
          <w:sz w:val="24"/>
          <w:szCs w:val="24"/>
        </w:rPr>
        <w:t xml:space="preserve"> may wish to continue to use respite in Social skills group.</w:t>
      </w:r>
    </w:p>
    <w:p w14:paraId="33F1C9E4" w14:textId="77777777" w:rsidR="007C5F45" w:rsidRPr="00664A64" w:rsidRDefault="007C5F45" w:rsidP="007C5F45">
      <w:pPr>
        <w:spacing w:line="240" w:lineRule="auto"/>
        <w:rPr>
          <w:rFonts w:ascii="Arial" w:hAnsi="Arial" w:cs="Arial"/>
          <w:sz w:val="24"/>
          <w:szCs w:val="24"/>
        </w:rPr>
      </w:pPr>
      <w:r w:rsidRPr="00664A64">
        <w:rPr>
          <w:rFonts w:ascii="Arial" w:hAnsi="Arial" w:cs="Arial"/>
          <w:b/>
          <w:sz w:val="24"/>
          <w:szCs w:val="24"/>
        </w:rPr>
        <w:t xml:space="preserve">Social skills – </w:t>
      </w:r>
      <w:r w:rsidRPr="00664A64">
        <w:rPr>
          <w:rFonts w:ascii="Arial" w:hAnsi="Arial" w:cs="Arial"/>
          <w:sz w:val="24"/>
          <w:szCs w:val="24"/>
        </w:rPr>
        <w:t>Visits every 12 weeks (capacity of 6 clients)</w:t>
      </w:r>
    </w:p>
    <w:p w14:paraId="5DDB053F" w14:textId="77777777" w:rsidR="007C5F45" w:rsidRPr="00664A64" w:rsidRDefault="007C5F45" w:rsidP="007C5F45">
      <w:pPr>
        <w:spacing w:line="240" w:lineRule="auto"/>
        <w:rPr>
          <w:rFonts w:ascii="Arial" w:eastAsia="Times New Roman" w:hAnsi="Arial" w:cs="Arial"/>
          <w:sz w:val="24"/>
          <w:szCs w:val="24"/>
        </w:rPr>
      </w:pPr>
      <w:r w:rsidRPr="00664A64">
        <w:rPr>
          <w:rFonts w:ascii="Arial" w:hAnsi="Arial" w:cs="Arial"/>
          <w:sz w:val="24"/>
          <w:szCs w:val="24"/>
        </w:rPr>
        <w:t xml:space="preserve">Long standing clients that may have predominantly social needs. Support plans may look at social engagement and inclusion in activities, </w:t>
      </w:r>
      <w:proofErr w:type="gramStart"/>
      <w:r w:rsidRPr="00664A64">
        <w:rPr>
          <w:rFonts w:ascii="Arial" w:hAnsi="Arial" w:cs="Arial"/>
          <w:sz w:val="24"/>
          <w:szCs w:val="24"/>
        </w:rPr>
        <w:t>trips</w:t>
      </w:r>
      <w:proofErr w:type="gramEnd"/>
      <w:r w:rsidRPr="00664A64">
        <w:rPr>
          <w:rFonts w:ascii="Arial" w:hAnsi="Arial" w:cs="Arial"/>
          <w:sz w:val="24"/>
          <w:szCs w:val="24"/>
        </w:rPr>
        <w:t xml:space="preserve"> and groups. Clients may use weekend activities, peer support models and telephone contact. </w:t>
      </w:r>
    </w:p>
    <w:p w14:paraId="36651E6D" w14:textId="77777777" w:rsidR="00FF1146" w:rsidRPr="00664A64" w:rsidRDefault="00FF1146" w:rsidP="00FF1146">
      <w:pPr>
        <w:tabs>
          <w:tab w:val="left" w:pos="2974"/>
        </w:tabs>
        <w:spacing w:after="0" w:line="240" w:lineRule="auto"/>
        <w:rPr>
          <w:rFonts w:ascii="Arial" w:eastAsia="Times New Roman" w:hAnsi="Arial" w:cs="Arial"/>
          <w:sz w:val="24"/>
          <w:szCs w:val="24"/>
        </w:rPr>
      </w:pPr>
    </w:p>
    <w:p w14:paraId="604CFB96" w14:textId="77777777" w:rsidR="00FF1146" w:rsidRPr="00664A64" w:rsidRDefault="00FF1146" w:rsidP="00FF1146">
      <w:pPr>
        <w:tabs>
          <w:tab w:val="left" w:pos="2974"/>
        </w:tabs>
        <w:spacing w:after="0" w:line="240" w:lineRule="auto"/>
        <w:rPr>
          <w:rFonts w:ascii="Arial" w:eastAsia="Times New Roman" w:hAnsi="Arial" w:cs="Arial"/>
          <w:sz w:val="24"/>
          <w:szCs w:val="24"/>
        </w:rPr>
      </w:pPr>
      <w:r w:rsidRPr="00664A64">
        <w:rPr>
          <w:rFonts w:ascii="Arial" w:eastAsia="Times New Roman" w:hAnsi="Arial" w:cs="Arial"/>
          <w:sz w:val="24"/>
          <w:szCs w:val="24"/>
        </w:rPr>
        <w:t>Admission for respite support is offered on a planned, rotational basis with the clients usuall</w:t>
      </w:r>
      <w:r w:rsidR="00D25665" w:rsidRPr="00664A64">
        <w:rPr>
          <w:rFonts w:ascii="Arial" w:eastAsia="Times New Roman" w:hAnsi="Arial" w:cs="Arial"/>
          <w:sz w:val="24"/>
          <w:szCs w:val="24"/>
        </w:rPr>
        <w:t>y coming in for a period of two nights every 6,</w:t>
      </w:r>
      <w:r w:rsidR="00A8058C" w:rsidRPr="00664A64">
        <w:rPr>
          <w:rFonts w:ascii="Arial" w:eastAsia="Times New Roman" w:hAnsi="Arial" w:cs="Arial"/>
          <w:sz w:val="24"/>
          <w:szCs w:val="24"/>
        </w:rPr>
        <w:t xml:space="preserve"> </w:t>
      </w:r>
      <w:r w:rsidRPr="00664A64">
        <w:rPr>
          <w:rFonts w:ascii="Arial" w:eastAsia="Times New Roman" w:hAnsi="Arial" w:cs="Arial"/>
          <w:sz w:val="24"/>
          <w:szCs w:val="24"/>
        </w:rPr>
        <w:t>8</w:t>
      </w:r>
      <w:r w:rsidR="00D25665" w:rsidRPr="00664A64">
        <w:rPr>
          <w:rFonts w:ascii="Arial" w:eastAsia="Times New Roman" w:hAnsi="Arial" w:cs="Arial"/>
          <w:sz w:val="24"/>
          <w:szCs w:val="24"/>
        </w:rPr>
        <w:t xml:space="preserve"> or 12</w:t>
      </w:r>
      <w:r w:rsidRPr="00664A64">
        <w:rPr>
          <w:rFonts w:ascii="Arial" w:eastAsia="Times New Roman" w:hAnsi="Arial" w:cs="Arial"/>
          <w:sz w:val="24"/>
          <w:szCs w:val="24"/>
        </w:rPr>
        <w:t xml:space="preserve"> weeks</w:t>
      </w:r>
      <w:r w:rsidR="00D25665" w:rsidRPr="00664A64">
        <w:rPr>
          <w:rFonts w:ascii="Arial" w:eastAsia="Times New Roman" w:hAnsi="Arial" w:cs="Arial"/>
          <w:sz w:val="24"/>
          <w:szCs w:val="24"/>
        </w:rPr>
        <w:t xml:space="preserve"> dependent on level of need</w:t>
      </w:r>
      <w:r w:rsidRPr="00664A64">
        <w:rPr>
          <w:rFonts w:ascii="Arial" w:eastAsia="Times New Roman" w:hAnsi="Arial" w:cs="Arial"/>
          <w:sz w:val="24"/>
          <w:szCs w:val="24"/>
        </w:rPr>
        <w:t>.</w:t>
      </w:r>
    </w:p>
    <w:p w14:paraId="045C87FB" w14:textId="77777777" w:rsidR="00FF1146" w:rsidRPr="00664A64" w:rsidRDefault="00FF1146" w:rsidP="00FF1146">
      <w:pPr>
        <w:tabs>
          <w:tab w:val="left" w:pos="2974"/>
        </w:tabs>
        <w:spacing w:after="0" w:line="240" w:lineRule="auto"/>
        <w:rPr>
          <w:rFonts w:ascii="Arial" w:eastAsia="Times New Roman" w:hAnsi="Arial" w:cs="Arial"/>
          <w:sz w:val="24"/>
          <w:szCs w:val="24"/>
        </w:rPr>
      </w:pPr>
    </w:p>
    <w:p w14:paraId="6CD95D88" w14:textId="77777777" w:rsidR="00FF1146" w:rsidRPr="00664A64" w:rsidRDefault="00FF1146" w:rsidP="007C5F45">
      <w:pPr>
        <w:tabs>
          <w:tab w:val="left" w:pos="2974"/>
        </w:tabs>
        <w:spacing w:after="0" w:line="240" w:lineRule="auto"/>
        <w:rPr>
          <w:rFonts w:ascii="Arial" w:eastAsia="Times New Roman" w:hAnsi="Arial" w:cs="Arial"/>
          <w:b/>
          <w:sz w:val="24"/>
          <w:szCs w:val="24"/>
        </w:rPr>
      </w:pPr>
      <w:r w:rsidRPr="00664A64">
        <w:rPr>
          <w:rFonts w:ascii="Arial" w:eastAsia="Times New Roman" w:hAnsi="Arial" w:cs="Arial"/>
          <w:b/>
          <w:sz w:val="24"/>
          <w:szCs w:val="24"/>
        </w:rPr>
        <w:t>RESPITE IS NOT PROVIDED ON AN EMERGENCY OR CRISIS BASIS.</w:t>
      </w:r>
    </w:p>
    <w:p w14:paraId="69E610D5" w14:textId="77777777" w:rsidR="007C5F45" w:rsidRPr="00664A64" w:rsidRDefault="007C5F45" w:rsidP="007C5F45">
      <w:pPr>
        <w:tabs>
          <w:tab w:val="left" w:pos="2974"/>
        </w:tabs>
        <w:spacing w:after="0" w:line="240" w:lineRule="auto"/>
        <w:rPr>
          <w:rFonts w:ascii="Arial" w:eastAsia="Times New Roman" w:hAnsi="Arial" w:cs="Arial"/>
          <w:sz w:val="24"/>
          <w:szCs w:val="24"/>
        </w:rPr>
      </w:pPr>
    </w:p>
    <w:p w14:paraId="3A20A0E8" w14:textId="32B7023E" w:rsidR="00FF1146" w:rsidRPr="00664A64" w:rsidRDefault="00FF1146" w:rsidP="008259BB">
      <w:pPr>
        <w:spacing w:after="0" w:line="240" w:lineRule="auto"/>
        <w:jc w:val="both"/>
        <w:rPr>
          <w:rFonts w:ascii="Arial" w:eastAsia="Times New Roman" w:hAnsi="Arial" w:cs="Arial"/>
          <w:sz w:val="24"/>
          <w:szCs w:val="24"/>
        </w:rPr>
      </w:pPr>
    </w:p>
    <w:p w14:paraId="31DDE508" w14:textId="0A64D3A2" w:rsidR="00664A64" w:rsidRDefault="00664A64" w:rsidP="008259BB">
      <w:pPr>
        <w:spacing w:after="0" w:line="240" w:lineRule="auto"/>
        <w:jc w:val="both"/>
        <w:rPr>
          <w:rFonts w:ascii="Arial" w:eastAsia="Times New Roman" w:hAnsi="Arial" w:cs="Arial"/>
          <w:sz w:val="24"/>
          <w:szCs w:val="24"/>
        </w:rPr>
      </w:pPr>
    </w:p>
    <w:p w14:paraId="5917A73F" w14:textId="7B77FAF8" w:rsidR="00664A64" w:rsidRDefault="00664A64" w:rsidP="008259BB">
      <w:pPr>
        <w:spacing w:after="0" w:line="240" w:lineRule="auto"/>
        <w:jc w:val="both"/>
        <w:rPr>
          <w:rFonts w:ascii="Arial" w:eastAsia="Times New Roman" w:hAnsi="Arial" w:cs="Arial"/>
          <w:sz w:val="24"/>
          <w:szCs w:val="24"/>
        </w:rPr>
      </w:pPr>
    </w:p>
    <w:p w14:paraId="44E3E930" w14:textId="7675C242" w:rsidR="00664A64" w:rsidRDefault="00664A64" w:rsidP="008259BB">
      <w:pPr>
        <w:spacing w:after="0" w:line="240" w:lineRule="auto"/>
        <w:jc w:val="both"/>
        <w:rPr>
          <w:rFonts w:ascii="Arial" w:eastAsia="Times New Roman" w:hAnsi="Arial" w:cs="Arial"/>
          <w:sz w:val="24"/>
          <w:szCs w:val="24"/>
        </w:rPr>
      </w:pPr>
    </w:p>
    <w:p w14:paraId="1EAA466E" w14:textId="77777777" w:rsidR="00664A64" w:rsidRPr="00664A64" w:rsidRDefault="00664A64" w:rsidP="008259BB">
      <w:pPr>
        <w:spacing w:after="0" w:line="240" w:lineRule="auto"/>
        <w:jc w:val="both"/>
        <w:rPr>
          <w:rFonts w:ascii="Arial" w:eastAsia="Times New Roman" w:hAnsi="Arial" w:cs="Arial"/>
          <w:sz w:val="24"/>
          <w:szCs w:val="24"/>
        </w:rPr>
      </w:pPr>
    </w:p>
    <w:p w14:paraId="59109D29" w14:textId="77777777" w:rsidR="00664A64" w:rsidRPr="00664A64" w:rsidRDefault="00664A64" w:rsidP="008259BB">
      <w:pPr>
        <w:spacing w:after="0" w:line="240" w:lineRule="auto"/>
        <w:jc w:val="both"/>
        <w:rPr>
          <w:rFonts w:ascii="Arial" w:eastAsia="Times New Roman" w:hAnsi="Arial" w:cs="Arial"/>
          <w:sz w:val="24"/>
          <w:szCs w:val="24"/>
        </w:rPr>
      </w:pPr>
    </w:p>
    <w:p w14:paraId="10C9C2D8" w14:textId="77777777" w:rsidR="006B07A5" w:rsidRPr="00664A64" w:rsidRDefault="00FF1146" w:rsidP="00F84910">
      <w:pPr>
        <w:spacing w:line="240" w:lineRule="auto"/>
        <w:rPr>
          <w:rFonts w:ascii="Arial" w:hAnsi="Arial" w:cs="Arial"/>
          <w:b/>
          <w:color w:val="4F81BD" w:themeColor="accent1"/>
          <w:sz w:val="24"/>
          <w:szCs w:val="24"/>
        </w:rPr>
      </w:pPr>
      <w:r w:rsidRPr="00664A64">
        <w:rPr>
          <w:rFonts w:ascii="Arial" w:hAnsi="Arial" w:cs="Arial"/>
          <w:b/>
          <w:color w:val="4F81BD" w:themeColor="accent1"/>
          <w:sz w:val="24"/>
          <w:szCs w:val="24"/>
        </w:rPr>
        <w:lastRenderedPageBreak/>
        <w:t>Ad</w:t>
      </w:r>
      <w:r w:rsidR="00F15ED3" w:rsidRPr="00664A64">
        <w:rPr>
          <w:rFonts w:ascii="Arial" w:hAnsi="Arial" w:cs="Arial"/>
          <w:b/>
          <w:color w:val="4F81BD" w:themeColor="accent1"/>
          <w:sz w:val="24"/>
          <w:szCs w:val="24"/>
        </w:rPr>
        <w:t>mission Criteria</w:t>
      </w:r>
    </w:p>
    <w:p w14:paraId="274494CA" w14:textId="77777777" w:rsidR="009365BD" w:rsidRPr="00664A64" w:rsidRDefault="009365BD" w:rsidP="008259BB">
      <w:pPr>
        <w:spacing w:after="0" w:line="240" w:lineRule="auto"/>
        <w:ind w:left="360"/>
        <w:jc w:val="both"/>
        <w:rPr>
          <w:rFonts w:ascii="Arial" w:eastAsia="Times New Roman" w:hAnsi="Arial" w:cs="Arial"/>
          <w:sz w:val="24"/>
          <w:szCs w:val="24"/>
        </w:rPr>
      </w:pPr>
    </w:p>
    <w:p w14:paraId="0D0CC554" w14:textId="77777777" w:rsidR="009365BD" w:rsidRPr="00664A64" w:rsidRDefault="009365BD" w:rsidP="009365BD">
      <w:pPr>
        <w:tabs>
          <w:tab w:val="left" w:pos="2974"/>
        </w:tabs>
        <w:spacing w:after="0" w:line="240" w:lineRule="auto"/>
        <w:rPr>
          <w:rFonts w:ascii="Arial" w:eastAsia="Times New Roman" w:hAnsi="Arial" w:cs="Arial"/>
          <w:b/>
          <w:sz w:val="24"/>
          <w:szCs w:val="24"/>
        </w:rPr>
      </w:pPr>
      <w:r w:rsidRPr="00664A64">
        <w:rPr>
          <w:rFonts w:ascii="Arial" w:eastAsia="Times New Roman" w:hAnsi="Arial" w:cs="Arial"/>
          <w:b/>
          <w:sz w:val="24"/>
          <w:szCs w:val="24"/>
        </w:rPr>
        <w:t>Individuals referred will:</w:t>
      </w:r>
    </w:p>
    <w:p w14:paraId="3DFAE6FB" w14:textId="77777777" w:rsidR="009365BD" w:rsidRPr="00664A64" w:rsidRDefault="009365BD" w:rsidP="009365BD">
      <w:pPr>
        <w:tabs>
          <w:tab w:val="left" w:pos="2974"/>
        </w:tabs>
        <w:spacing w:after="0" w:line="240" w:lineRule="auto"/>
        <w:rPr>
          <w:rFonts w:ascii="Arial" w:eastAsia="Times New Roman" w:hAnsi="Arial" w:cs="Arial"/>
          <w:b/>
          <w:sz w:val="24"/>
          <w:szCs w:val="24"/>
          <w:u w:val="single"/>
        </w:rPr>
      </w:pPr>
    </w:p>
    <w:p w14:paraId="5D7BFF40" w14:textId="77777777" w:rsidR="009365BD" w:rsidRPr="00664A64" w:rsidRDefault="009365BD" w:rsidP="009365BD">
      <w:pPr>
        <w:numPr>
          <w:ilvl w:val="0"/>
          <w:numId w:val="6"/>
        </w:numPr>
        <w:tabs>
          <w:tab w:val="left" w:pos="2974"/>
        </w:tabs>
        <w:spacing w:after="0" w:line="240" w:lineRule="auto"/>
        <w:rPr>
          <w:rFonts w:ascii="Arial" w:eastAsia="Times New Roman" w:hAnsi="Arial" w:cs="Arial"/>
          <w:sz w:val="24"/>
          <w:szCs w:val="24"/>
        </w:rPr>
      </w:pPr>
      <w:r w:rsidRPr="00664A64">
        <w:rPr>
          <w:rFonts w:ascii="Arial" w:eastAsia="Times New Roman" w:hAnsi="Arial" w:cs="Arial"/>
          <w:sz w:val="24"/>
          <w:szCs w:val="24"/>
        </w:rPr>
        <w:t>Be 18 or over and live in the Leeds area</w:t>
      </w:r>
    </w:p>
    <w:p w14:paraId="78FC32CE" w14:textId="77777777" w:rsidR="009365BD" w:rsidRPr="00664A64" w:rsidRDefault="009365BD" w:rsidP="009365BD">
      <w:pPr>
        <w:numPr>
          <w:ilvl w:val="0"/>
          <w:numId w:val="6"/>
        </w:numPr>
        <w:tabs>
          <w:tab w:val="left" w:pos="2974"/>
        </w:tabs>
        <w:spacing w:after="0" w:line="240" w:lineRule="auto"/>
        <w:rPr>
          <w:rFonts w:ascii="Arial" w:eastAsia="Times New Roman" w:hAnsi="Arial" w:cs="Arial"/>
          <w:sz w:val="24"/>
          <w:szCs w:val="24"/>
        </w:rPr>
      </w:pPr>
      <w:r w:rsidRPr="00664A64">
        <w:rPr>
          <w:rFonts w:ascii="Arial" w:eastAsia="Times New Roman" w:hAnsi="Arial" w:cs="Arial"/>
          <w:sz w:val="24"/>
          <w:szCs w:val="24"/>
        </w:rPr>
        <w:t>Have mental health problems</w:t>
      </w:r>
    </w:p>
    <w:p w14:paraId="7E361300" w14:textId="77777777" w:rsidR="009365BD" w:rsidRPr="00664A64" w:rsidRDefault="009365BD" w:rsidP="009365BD">
      <w:pPr>
        <w:numPr>
          <w:ilvl w:val="0"/>
          <w:numId w:val="6"/>
        </w:numPr>
        <w:tabs>
          <w:tab w:val="left" w:pos="2974"/>
        </w:tabs>
        <w:spacing w:after="0" w:line="240" w:lineRule="auto"/>
        <w:rPr>
          <w:rFonts w:ascii="Arial" w:eastAsia="Times New Roman" w:hAnsi="Arial" w:cs="Arial"/>
          <w:sz w:val="24"/>
          <w:szCs w:val="24"/>
        </w:rPr>
      </w:pPr>
      <w:r w:rsidRPr="00664A64">
        <w:rPr>
          <w:rFonts w:ascii="Arial" w:eastAsia="Times New Roman" w:hAnsi="Arial" w:cs="Arial"/>
          <w:sz w:val="24"/>
          <w:szCs w:val="24"/>
        </w:rPr>
        <w:t>Have complex needs not easily met by existing services, be reluctant to engage with services or experience frequent conflict with service providers, or be at risk through vulnerability and self neglect.</w:t>
      </w:r>
    </w:p>
    <w:p w14:paraId="7B83E51A" w14:textId="77777777" w:rsidR="009365BD" w:rsidRPr="00664A64" w:rsidRDefault="009365BD" w:rsidP="009365BD">
      <w:pPr>
        <w:numPr>
          <w:ilvl w:val="0"/>
          <w:numId w:val="6"/>
        </w:numPr>
        <w:tabs>
          <w:tab w:val="left" w:pos="2974"/>
        </w:tabs>
        <w:spacing w:after="0" w:line="240" w:lineRule="auto"/>
        <w:rPr>
          <w:rFonts w:ascii="Arial" w:eastAsia="Times New Roman" w:hAnsi="Arial" w:cs="Arial"/>
          <w:sz w:val="24"/>
          <w:szCs w:val="24"/>
        </w:rPr>
      </w:pPr>
      <w:r w:rsidRPr="00664A64">
        <w:rPr>
          <w:rFonts w:ascii="Arial" w:eastAsia="Times New Roman" w:hAnsi="Arial" w:cs="Arial"/>
          <w:sz w:val="24"/>
          <w:szCs w:val="24"/>
        </w:rPr>
        <w:t>Having difficulties or a history of difficulties which exclude them from other services.</w:t>
      </w:r>
    </w:p>
    <w:p w14:paraId="0DF90B43" w14:textId="77777777" w:rsidR="009365BD" w:rsidRPr="00664A64" w:rsidRDefault="009365BD" w:rsidP="009365BD">
      <w:pPr>
        <w:tabs>
          <w:tab w:val="left" w:pos="2974"/>
        </w:tabs>
        <w:spacing w:after="0" w:line="240" w:lineRule="auto"/>
        <w:ind w:left="360"/>
        <w:rPr>
          <w:rFonts w:ascii="Arial" w:eastAsia="Times New Roman" w:hAnsi="Arial" w:cs="Arial"/>
          <w:sz w:val="24"/>
          <w:szCs w:val="24"/>
        </w:rPr>
      </w:pPr>
    </w:p>
    <w:p w14:paraId="2631C3B6" w14:textId="77777777" w:rsidR="009365BD" w:rsidRPr="00664A64" w:rsidRDefault="009365BD" w:rsidP="00F7791A">
      <w:pPr>
        <w:tabs>
          <w:tab w:val="left" w:pos="2974"/>
        </w:tabs>
        <w:spacing w:after="0" w:line="240" w:lineRule="auto"/>
        <w:rPr>
          <w:rFonts w:ascii="Arial" w:eastAsia="Times New Roman" w:hAnsi="Arial" w:cs="Arial"/>
          <w:b/>
          <w:sz w:val="24"/>
          <w:szCs w:val="24"/>
        </w:rPr>
      </w:pPr>
      <w:r w:rsidRPr="00664A64">
        <w:rPr>
          <w:rFonts w:ascii="Arial" w:eastAsia="Times New Roman" w:hAnsi="Arial" w:cs="Arial"/>
          <w:b/>
          <w:sz w:val="24"/>
          <w:szCs w:val="24"/>
        </w:rPr>
        <w:t>Referrals considered unsuitable</w:t>
      </w:r>
    </w:p>
    <w:p w14:paraId="5E2DE3B3" w14:textId="77777777" w:rsidR="009365BD" w:rsidRPr="00664A64" w:rsidRDefault="009365BD" w:rsidP="009365BD">
      <w:pPr>
        <w:tabs>
          <w:tab w:val="left" w:pos="2974"/>
        </w:tabs>
        <w:spacing w:after="0" w:line="240" w:lineRule="auto"/>
        <w:ind w:left="1080"/>
        <w:rPr>
          <w:rFonts w:ascii="Arial" w:eastAsia="Times New Roman" w:hAnsi="Arial" w:cs="Arial"/>
          <w:sz w:val="24"/>
          <w:szCs w:val="24"/>
        </w:rPr>
      </w:pPr>
    </w:p>
    <w:p w14:paraId="218527EA" w14:textId="77777777" w:rsidR="009365BD" w:rsidRPr="00664A64" w:rsidRDefault="009365BD" w:rsidP="00F7791A">
      <w:pPr>
        <w:numPr>
          <w:ilvl w:val="0"/>
          <w:numId w:val="7"/>
        </w:numPr>
        <w:tabs>
          <w:tab w:val="clear" w:pos="1440"/>
          <w:tab w:val="left" w:pos="2974"/>
        </w:tabs>
        <w:spacing w:after="0" w:line="240" w:lineRule="auto"/>
        <w:ind w:left="709"/>
        <w:rPr>
          <w:rFonts w:ascii="Arial" w:eastAsia="Times New Roman" w:hAnsi="Arial" w:cs="Arial"/>
          <w:sz w:val="24"/>
          <w:szCs w:val="24"/>
        </w:rPr>
      </w:pPr>
      <w:r w:rsidRPr="00664A64">
        <w:rPr>
          <w:rFonts w:ascii="Arial" w:eastAsia="Times New Roman" w:hAnsi="Arial" w:cs="Arial"/>
          <w:sz w:val="24"/>
          <w:szCs w:val="24"/>
        </w:rPr>
        <w:t>The need of the individual could be catered for by the other services.</w:t>
      </w:r>
    </w:p>
    <w:p w14:paraId="0C590657" w14:textId="77777777" w:rsidR="009365BD" w:rsidRPr="00664A64" w:rsidRDefault="009365BD" w:rsidP="00F7791A">
      <w:pPr>
        <w:numPr>
          <w:ilvl w:val="0"/>
          <w:numId w:val="7"/>
        </w:numPr>
        <w:tabs>
          <w:tab w:val="clear" w:pos="1440"/>
          <w:tab w:val="left" w:pos="2974"/>
        </w:tabs>
        <w:spacing w:after="0" w:line="240" w:lineRule="auto"/>
        <w:ind w:left="709"/>
        <w:rPr>
          <w:rFonts w:ascii="Arial" w:eastAsia="Times New Roman" w:hAnsi="Arial" w:cs="Arial"/>
          <w:sz w:val="24"/>
          <w:szCs w:val="24"/>
        </w:rPr>
      </w:pPr>
      <w:r w:rsidRPr="00664A64">
        <w:rPr>
          <w:rFonts w:ascii="Arial" w:eastAsia="Times New Roman" w:hAnsi="Arial" w:cs="Arial"/>
          <w:sz w:val="24"/>
          <w:szCs w:val="24"/>
        </w:rPr>
        <w:t>There is evidence of dementia.</w:t>
      </w:r>
    </w:p>
    <w:p w14:paraId="4E54F246" w14:textId="77777777" w:rsidR="009365BD" w:rsidRPr="00664A64" w:rsidRDefault="009365BD" w:rsidP="00F7791A">
      <w:pPr>
        <w:numPr>
          <w:ilvl w:val="0"/>
          <w:numId w:val="7"/>
        </w:numPr>
        <w:tabs>
          <w:tab w:val="clear" w:pos="1440"/>
          <w:tab w:val="left" w:pos="2974"/>
        </w:tabs>
        <w:spacing w:after="0" w:line="240" w:lineRule="auto"/>
        <w:ind w:left="709"/>
        <w:rPr>
          <w:rFonts w:ascii="Arial" w:eastAsia="Times New Roman" w:hAnsi="Arial" w:cs="Arial"/>
          <w:sz w:val="24"/>
          <w:szCs w:val="24"/>
        </w:rPr>
      </w:pPr>
      <w:r w:rsidRPr="00664A64">
        <w:rPr>
          <w:rFonts w:ascii="Arial" w:eastAsia="Times New Roman" w:hAnsi="Arial" w:cs="Arial"/>
          <w:sz w:val="24"/>
          <w:szCs w:val="24"/>
        </w:rPr>
        <w:t>The client has learning difficulties.</w:t>
      </w:r>
    </w:p>
    <w:p w14:paraId="2BDF49E3" w14:textId="77777777" w:rsidR="009365BD" w:rsidRPr="00664A64" w:rsidRDefault="009365BD" w:rsidP="00F7791A">
      <w:pPr>
        <w:numPr>
          <w:ilvl w:val="0"/>
          <w:numId w:val="7"/>
        </w:numPr>
        <w:tabs>
          <w:tab w:val="clear" w:pos="1440"/>
          <w:tab w:val="left" w:pos="2974"/>
        </w:tabs>
        <w:spacing w:after="0" w:line="240" w:lineRule="auto"/>
        <w:ind w:left="709"/>
        <w:rPr>
          <w:rFonts w:ascii="Arial" w:eastAsia="Times New Roman" w:hAnsi="Arial" w:cs="Arial"/>
          <w:sz w:val="24"/>
          <w:szCs w:val="24"/>
        </w:rPr>
      </w:pPr>
      <w:r w:rsidRPr="00664A64">
        <w:rPr>
          <w:rFonts w:ascii="Arial" w:eastAsia="Times New Roman" w:hAnsi="Arial" w:cs="Arial"/>
          <w:sz w:val="24"/>
          <w:szCs w:val="24"/>
        </w:rPr>
        <w:t>The client is experiencing an acute phase of their illness.</w:t>
      </w:r>
    </w:p>
    <w:p w14:paraId="302256DE" w14:textId="77777777" w:rsidR="009365BD" w:rsidRPr="00664A64" w:rsidRDefault="009365BD" w:rsidP="00F7791A">
      <w:pPr>
        <w:numPr>
          <w:ilvl w:val="0"/>
          <w:numId w:val="7"/>
        </w:numPr>
        <w:tabs>
          <w:tab w:val="clear" w:pos="1440"/>
          <w:tab w:val="left" w:pos="2974"/>
        </w:tabs>
        <w:spacing w:after="0" w:line="240" w:lineRule="auto"/>
        <w:ind w:left="709"/>
        <w:rPr>
          <w:rFonts w:ascii="Arial" w:eastAsia="Times New Roman" w:hAnsi="Arial" w:cs="Arial"/>
          <w:sz w:val="24"/>
          <w:szCs w:val="24"/>
        </w:rPr>
      </w:pPr>
      <w:r w:rsidRPr="00664A64">
        <w:rPr>
          <w:rFonts w:ascii="Arial" w:eastAsia="Times New Roman" w:hAnsi="Arial" w:cs="Arial"/>
          <w:sz w:val="24"/>
          <w:szCs w:val="24"/>
        </w:rPr>
        <w:t>The client requires a high level of physical care.</w:t>
      </w:r>
    </w:p>
    <w:p w14:paraId="306B4E7A" w14:textId="77777777" w:rsidR="009365BD" w:rsidRPr="00664A64" w:rsidRDefault="009365BD" w:rsidP="00F7791A">
      <w:pPr>
        <w:numPr>
          <w:ilvl w:val="0"/>
          <w:numId w:val="7"/>
        </w:numPr>
        <w:tabs>
          <w:tab w:val="clear" w:pos="1440"/>
          <w:tab w:val="left" w:pos="2974"/>
        </w:tabs>
        <w:spacing w:after="0" w:line="240" w:lineRule="auto"/>
        <w:ind w:left="709"/>
        <w:rPr>
          <w:rFonts w:ascii="Arial" w:eastAsia="Times New Roman" w:hAnsi="Arial" w:cs="Arial"/>
          <w:sz w:val="24"/>
          <w:szCs w:val="24"/>
        </w:rPr>
      </w:pPr>
      <w:r w:rsidRPr="00664A64">
        <w:rPr>
          <w:rFonts w:ascii="Arial" w:eastAsia="Times New Roman" w:hAnsi="Arial" w:cs="Arial"/>
          <w:sz w:val="24"/>
          <w:szCs w:val="24"/>
        </w:rPr>
        <w:t>The client has behaviours that could endanger the local community.</w:t>
      </w:r>
    </w:p>
    <w:p w14:paraId="1FAE7145" w14:textId="77777777" w:rsidR="009365BD" w:rsidRPr="00664A64" w:rsidRDefault="009365BD" w:rsidP="00F7791A">
      <w:pPr>
        <w:tabs>
          <w:tab w:val="left" w:pos="2974"/>
        </w:tabs>
        <w:spacing w:after="0" w:line="240" w:lineRule="auto"/>
        <w:ind w:left="709"/>
        <w:rPr>
          <w:rFonts w:ascii="Arial" w:eastAsia="Times New Roman" w:hAnsi="Arial" w:cs="Arial"/>
          <w:sz w:val="24"/>
          <w:szCs w:val="24"/>
        </w:rPr>
      </w:pPr>
    </w:p>
    <w:p w14:paraId="023C1A78" w14:textId="77777777" w:rsidR="009365BD" w:rsidRPr="00664A64" w:rsidRDefault="009365BD" w:rsidP="009365BD">
      <w:pPr>
        <w:tabs>
          <w:tab w:val="left" w:pos="2974"/>
        </w:tabs>
        <w:spacing w:after="0" w:line="240" w:lineRule="auto"/>
        <w:rPr>
          <w:rFonts w:ascii="Arial" w:eastAsia="Times New Roman" w:hAnsi="Arial" w:cs="Arial"/>
          <w:sz w:val="24"/>
          <w:szCs w:val="24"/>
        </w:rPr>
      </w:pPr>
    </w:p>
    <w:p w14:paraId="56D01C20" w14:textId="77777777" w:rsidR="000904A3" w:rsidRPr="00664A64" w:rsidRDefault="000904A3" w:rsidP="000904A3">
      <w:pPr>
        <w:spacing w:after="0" w:line="240" w:lineRule="auto"/>
        <w:jc w:val="both"/>
        <w:rPr>
          <w:rFonts w:ascii="Arial" w:eastAsia="Times New Roman" w:hAnsi="Arial" w:cs="Arial"/>
          <w:sz w:val="24"/>
          <w:szCs w:val="24"/>
        </w:rPr>
      </w:pPr>
      <w:r w:rsidRPr="00664A64">
        <w:rPr>
          <w:rFonts w:ascii="Arial" w:eastAsia="Times New Roman" w:hAnsi="Arial" w:cs="Arial"/>
          <w:sz w:val="24"/>
          <w:szCs w:val="24"/>
        </w:rPr>
        <w:t>There is an expectation that where an individual is not supported through the Care Programme Approach (CPA), that they will be registered on the CPA and allocated a Care Co-coordinator at the earliest opportunity.  All individuals referred must have a Consultant Psychiatrist who accepts responsibility for their care.</w:t>
      </w:r>
    </w:p>
    <w:p w14:paraId="08D3C9C1" w14:textId="77777777" w:rsidR="000904A3" w:rsidRPr="00664A64" w:rsidRDefault="000904A3" w:rsidP="000904A3">
      <w:pPr>
        <w:spacing w:after="0" w:line="240" w:lineRule="auto"/>
        <w:jc w:val="both"/>
        <w:rPr>
          <w:rFonts w:ascii="Arial" w:eastAsia="Times New Roman" w:hAnsi="Arial" w:cs="Arial"/>
          <w:sz w:val="24"/>
          <w:szCs w:val="24"/>
        </w:rPr>
      </w:pPr>
    </w:p>
    <w:p w14:paraId="3FEF983A" w14:textId="4E471564" w:rsidR="000904A3" w:rsidRPr="00664A64" w:rsidRDefault="000904A3" w:rsidP="000904A3">
      <w:pPr>
        <w:spacing w:after="0" w:line="240" w:lineRule="auto"/>
        <w:jc w:val="both"/>
        <w:rPr>
          <w:rFonts w:ascii="Arial" w:eastAsia="Times New Roman" w:hAnsi="Arial" w:cs="Arial"/>
          <w:color w:val="FF0000"/>
          <w:sz w:val="24"/>
          <w:szCs w:val="24"/>
        </w:rPr>
      </w:pPr>
      <w:r w:rsidRPr="00664A64">
        <w:rPr>
          <w:rFonts w:ascii="Arial" w:eastAsia="Times New Roman" w:hAnsi="Arial" w:cs="Arial"/>
          <w:sz w:val="24"/>
          <w:szCs w:val="24"/>
        </w:rPr>
        <w:t>All referrals must be accompanied by an up to date standardised risk assessment e.g. FACE, RAMAS</w:t>
      </w:r>
    </w:p>
    <w:p w14:paraId="65AFBBDD" w14:textId="77777777" w:rsidR="00FF1146" w:rsidRPr="00664A64" w:rsidRDefault="00FF1146" w:rsidP="009365BD">
      <w:pPr>
        <w:tabs>
          <w:tab w:val="left" w:pos="2974"/>
        </w:tabs>
        <w:spacing w:after="0" w:line="240" w:lineRule="auto"/>
        <w:rPr>
          <w:rFonts w:ascii="Arial" w:eastAsia="Times New Roman" w:hAnsi="Arial" w:cs="Arial"/>
          <w:sz w:val="24"/>
          <w:szCs w:val="24"/>
        </w:rPr>
      </w:pPr>
    </w:p>
    <w:p w14:paraId="21C7027A" w14:textId="77777777" w:rsidR="00FF1146" w:rsidRPr="00664A64" w:rsidRDefault="00FF1146" w:rsidP="009365BD">
      <w:pPr>
        <w:tabs>
          <w:tab w:val="left" w:pos="2974"/>
        </w:tabs>
        <w:spacing w:after="0" w:line="240" w:lineRule="auto"/>
        <w:rPr>
          <w:rFonts w:ascii="Arial" w:eastAsia="Times New Roman" w:hAnsi="Arial" w:cs="Arial"/>
          <w:sz w:val="24"/>
          <w:szCs w:val="24"/>
        </w:rPr>
      </w:pPr>
    </w:p>
    <w:p w14:paraId="6AB6B917" w14:textId="77777777" w:rsidR="00F15ED3" w:rsidRPr="00664A64" w:rsidRDefault="00293631" w:rsidP="00F84910">
      <w:pPr>
        <w:spacing w:line="240" w:lineRule="auto"/>
        <w:rPr>
          <w:rFonts w:ascii="Arial" w:hAnsi="Arial" w:cs="Arial"/>
          <w:b/>
          <w:color w:val="4F81BD" w:themeColor="accent1"/>
          <w:sz w:val="24"/>
          <w:szCs w:val="24"/>
        </w:rPr>
      </w:pPr>
      <w:r w:rsidRPr="00664A64">
        <w:rPr>
          <w:rFonts w:ascii="Arial" w:hAnsi="Arial" w:cs="Arial"/>
          <w:b/>
          <w:color w:val="4F81BD" w:themeColor="accent1"/>
          <w:sz w:val="24"/>
          <w:szCs w:val="24"/>
        </w:rPr>
        <w:t>P</w:t>
      </w:r>
      <w:r w:rsidR="00F15ED3" w:rsidRPr="00664A64">
        <w:rPr>
          <w:rFonts w:ascii="Arial" w:hAnsi="Arial" w:cs="Arial"/>
          <w:b/>
          <w:color w:val="4F81BD" w:themeColor="accent1"/>
          <w:sz w:val="24"/>
          <w:szCs w:val="24"/>
        </w:rPr>
        <w:t>riority</w:t>
      </w:r>
    </w:p>
    <w:p w14:paraId="7EE79F16" w14:textId="77777777" w:rsidR="00F15ED3" w:rsidRPr="00664A64" w:rsidRDefault="00105124" w:rsidP="00F84910">
      <w:pPr>
        <w:spacing w:line="240" w:lineRule="auto"/>
        <w:rPr>
          <w:rFonts w:ascii="Arial" w:eastAsia="Times New Roman" w:hAnsi="Arial" w:cs="Arial"/>
          <w:sz w:val="24"/>
          <w:szCs w:val="24"/>
        </w:rPr>
      </w:pPr>
      <w:r w:rsidRPr="00664A64">
        <w:rPr>
          <w:rFonts w:ascii="Arial" w:eastAsia="Times New Roman" w:hAnsi="Arial" w:cs="Arial"/>
          <w:sz w:val="24"/>
          <w:szCs w:val="24"/>
        </w:rPr>
        <w:t>Priority of admission is determined by the date of referral and the readiness of an individual to move into a community setting.</w:t>
      </w:r>
    </w:p>
    <w:p w14:paraId="16CF193D" w14:textId="77777777" w:rsidR="00A3134D" w:rsidRPr="00664A64" w:rsidRDefault="00A3134D" w:rsidP="00A3134D">
      <w:pPr>
        <w:spacing w:line="240" w:lineRule="auto"/>
        <w:rPr>
          <w:rFonts w:ascii="Arial" w:eastAsia="Times New Roman" w:hAnsi="Arial" w:cs="Arial"/>
          <w:sz w:val="24"/>
          <w:szCs w:val="24"/>
        </w:rPr>
      </w:pPr>
      <w:r w:rsidRPr="00664A64">
        <w:rPr>
          <w:rFonts w:ascii="Arial" w:eastAsia="Times New Roman" w:hAnsi="Arial" w:cs="Arial"/>
          <w:sz w:val="24"/>
          <w:szCs w:val="24"/>
        </w:rPr>
        <w:t>The following factors will also be taken into consideration.</w:t>
      </w:r>
    </w:p>
    <w:p w14:paraId="2207F195" w14:textId="77777777" w:rsidR="00A3134D" w:rsidRPr="00664A64" w:rsidRDefault="00A3134D" w:rsidP="00A3134D">
      <w:pPr>
        <w:pStyle w:val="ListParagraph"/>
        <w:numPr>
          <w:ilvl w:val="0"/>
          <w:numId w:val="12"/>
        </w:numPr>
        <w:spacing w:line="240" w:lineRule="auto"/>
        <w:rPr>
          <w:rFonts w:ascii="Arial" w:hAnsi="Arial" w:cs="Arial"/>
          <w:b/>
          <w:color w:val="4F81BD" w:themeColor="accent1"/>
          <w:sz w:val="24"/>
          <w:szCs w:val="24"/>
          <w:u w:val="single"/>
        </w:rPr>
      </w:pPr>
      <w:r w:rsidRPr="00664A64">
        <w:rPr>
          <w:rFonts w:ascii="Arial" w:hAnsi="Arial" w:cs="Arial"/>
          <w:b/>
          <w:color w:val="4F81BD" w:themeColor="accent1"/>
          <w:sz w:val="24"/>
          <w:szCs w:val="24"/>
        </w:rPr>
        <w:t>The client is a delayed discharge in Hospital</w:t>
      </w:r>
    </w:p>
    <w:p w14:paraId="25CBB25A" w14:textId="77777777" w:rsidR="00A3134D" w:rsidRPr="00664A64" w:rsidRDefault="00A3134D" w:rsidP="00A3134D">
      <w:pPr>
        <w:pStyle w:val="ListParagraph"/>
        <w:numPr>
          <w:ilvl w:val="0"/>
          <w:numId w:val="12"/>
        </w:numPr>
        <w:spacing w:line="240" w:lineRule="auto"/>
        <w:rPr>
          <w:rFonts w:ascii="Arial" w:hAnsi="Arial" w:cs="Arial"/>
          <w:b/>
          <w:color w:val="4F81BD" w:themeColor="accent1"/>
          <w:sz w:val="24"/>
          <w:szCs w:val="24"/>
          <w:u w:val="single"/>
        </w:rPr>
      </w:pPr>
      <w:r w:rsidRPr="00664A64">
        <w:rPr>
          <w:rFonts w:ascii="Arial" w:hAnsi="Arial" w:cs="Arial"/>
          <w:b/>
          <w:color w:val="4F81BD" w:themeColor="accent1"/>
          <w:sz w:val="24"/>
          <w:szCs w:val="24"/>
        </w:rPr>
        <w:t>The client is a Leeds resident in an out of area placement</w:t>
      </w:r>
    </w:p>
    <w:p w14:paraId="1285FCA4" w14:textId="77777777" w:rsidR="00A3134D" w:rsidRPr="00664A64" w:rsidRDefault="00A3134D" w:rsidP="00A3134D">
      <w:pPr>
        <w:pStyle w:val="ListParagraph"/>
        <w:numPr>
          <w:ilvl w:val="0"/>
          <w:numId w:val="12"/>
        </w:numPr>
        <w:spacing w:line="240" w:lineRule="auto"/>
        <w:rPr>
          <w:rFonts w:ascii="Arial" w:hAnsi="Arial" w:cs="Arial"/>
          <w:b/>
          <w:color w:val="4F81BD" w:themeColor="accent1"/>
          <w:sz w:val="24"/>
          <w:szCs w:val="24"/>
          <w:u w:val="single"/>
        </w:rPr>
      </w:pPr>
      <w:r w:rsidRPr="00664A64">
        <w:rPr>
          <w:rFonts w:ascii="Arial" w:hAnsi="Arial" w:cs="Arial"/>
          <w:b/>
          <w:color w:val="4F81BD" w:themeColor="accent1"/>
          <w:sz w:val="24"/>
          <w:szCs w:val="24"/>
        </w:rPr>
        <w:t>The client is at risk of tenancy breakdown/homelessness</w:t>
      </w:r>
    </w:p>
    <w:p w14:paraId="3939E02B" w14:textId="77777777" w:rsidR="00A3134D" w:rsidRPr="00664A64" w:rsidRDefault="00A3134D" w:rsidP="00A3134D">
      <w:pPr>
        <w:spacing w:line="240" w:lineRule="auto"/>
        <w:rPr>
          <w:rFonts w:ascii="Arial" w:hAnsi="Arial" w:cs="Arial"/>
          <w:sz w:val="24"/>
          <w:szCs w:val="24"/>
        </w:rPr>
      </w:pPr>
      <w:r w:rsidRPr="00664A64">
        <w:rPr>
          <w:rFonts w:ascii="Arial" w:hAnsi="Arial" w:cs="Arial"/>
          <w:sz w:val="24"/>
          <w:szCs w:val="24"/>
        </w:rPr>
        <w:t>When a person is accepted onto the waiting list please keep us informed of any changes in their circumstances which may need to be taken into consideration.</w:t>
      </w:r>
    </w:p>
    <w:p w14:paraId="7C599B1F" w14:textId="77777777" w:rsidR="00A3134D" w:rsidRPr="00664A64" w:rsidRDefault="00A3134D" w:rsidP="00A3134D">
      <w:pPr>
        <w:spacing w:line="240" w:lineRule="auto"/>
        <w:rPr>
          <w:rFonts w:ascii="Arial" w:hAnsi="Arial" w:cs="Arial"/>
          <w:sz w:val="24"/>
          <w:szCs w:val="24"/>
        </w:rPr>
      </w:pPr>
    </w:p>
    <w:p w14:paraId="14A0FBBC" w14:textId="180C8601" w:rsidR="00FC71AC" w:rsidRDefault="00FC71AC" w:rsidP="00F84910">
      <w:pPr>
        <w:spacing w:line="240" w:lineRule="auto"/>
        <w:rPr>
          <w:rFonts w:ascii="Arial" w:hAnsi="Arial" w:cs="Arial"/>
          <w:b/>
          <w:color w:val="0070C0"/>
          <w:sz w:val="24"/>
          <w:szCs w:val="24"/>
          <w:u w:val="single"/>
        </w:rPr>
      </w:pPr>
    </w:p>
    <w:p w14:paraId="54FC2F96" w14:textId="77777777" w:rsidR="00664A64" w:rsidRPr="00664A64" w:rsidRDefault="00664A64" w:rsidP="00F84910">
      <w:pPr>
        <w:spacing w:line="240" w:lineRule="auto"/>
        <w:rPr>
          <w:rFonts w:ascii="Arial" w:hAnsi="Arial" w:cs="Arial"/>
          <w:b/>
          <w:color w:val="0070C0"/>
          <w:sz w:val="24"/>
          <w:szCs w:val="24"/>
          <w:u w:val="single"/>
        </w:rPr>
      </w:pPr>
    </w:p>
    <w:p w14:paraId="7EE61E5B" w14:textId="77777777" w:rsidR="00F15ED3" w:rsidRPr="00664A64" w:rsidRDefault="00F15ED3" w:rsidP="00F84910">
      <w:pPr>
        <w:spacing w:line="240" w:lineRule="auto"/>
        <w:rPr>
          <w:rFonts w:ascii="Arial" w:hAnsi="Arial" w:cs="Arial"/>
          <w:b/>
          <w:color w:val="4F81BD" w:themeColor="accent1"/>
          <w:sz w:val="24"/>
          <w:szCs w:val="24"/>
        </w:rPr>
      </w:pPr>
      <w:r w:rsidRPr="00664A64">
        <w:rPr>
          <w:rFonts w:ascii="Arial" w:hAnsi="Arial" w:cs="Arial"/>
          <w:b/>
          <w:color w:val="4F81BD" w:themeColor="accent1"/>
          <w:sz w:val="24"/>
          <w:szCs w:val="24"/>
        </w:rPr>
        <w:lastRenderedPageBreak/>
        <w:t>Assessment process</w:t>
      </w:r>
    </w:p>
    <w:p w14:paraId="5D2778B3" w14:textId="77777777" w:rsidR="009365BD" w:rsidRPr="00664A64" w:rsidRDefault="009365BD" w:rsidP="009365BD">
      <w:pPr>
        <w:tabs>
          <w:tab w:val="left" w:pos="2974"/>
        </w:tabs>
        <w:spacing w:after="0" w:line="240" w:lineRule="auto"/>
        <w:rPr>
          <w:rFonts w:ascii="Arial" w:eastAsia="Times New Roman" w:hAnsi="Arial" w:cs="Arial"/>
          <w:sz w:val="24"/>
          <w:szCs w:val="24"/>
        </w:rPr>
      </w:pPr>
    </w:p>
    <w:p w14:paraId="4E4E5DBE" w14:textId="77777777" w:rsidR="00FC71AC" w:rsidRPr="00664A64" w:rsidRDefault="009365BD" w:rsidP="009365BD">
      <w:pPr>
        <w:tabs>
          <w:tab w:val="left" w:pos="2974"/>
        </w:tabs>
        <w:spacing w:after="0" w:line="240" w:lineRule="auto"/>
        <w:rPr>
          <w:rFonts w:ascii="Arial" w:eastAsia="Times New Roman" w:hAnsi="Arial" w:cs="Arial"/>
          <w:sz w:val="24"/>
          <w:szCs w:val="24"/>
        </w:rPr>
      </w:pPr>
      <w:r w:rsidRPr="00664A64">
        <w:rPr>
          <w:rFonts w:ascii="Arial" w:eastAsia="Times New Roman" w:hAnsi="Arial" w:cs="Arial"/>
          <w:sz w:val="24"/>
          <w:szCs w:val="24"/>
        </w:rPr>
        <w:t xml:space="preserve">On receipt of the completed referral form and other documents, </w:t>
      </w:r>
      <w:r w:rsidR="00FC71AC" w:rsidRPr="00664A64">
        <w:rPr>
          <w:rFonts w:ascii="Arial" w:eastAsia="Times New Roman" w:hAnsi="Arial" w:cs="Arial"/>
          <w:sz w:val="24"/>
          <w:szCs w:val="24"/>
        </w:rPr>
        <w:t>the information is discussed at a referral</w:t>
      </w:r>
      <w:r w:rsidRPr="00664A64">
        <w:rPr>
          <w:rFonts w:ascii="Arial" w:eastAsia="Times New Roman" w:hAnsi="Arial" w:cs="Arial"/>
          <w:sz w:val="24"/>
          <w:szCs w:val="24"/>
        </w:rPr>
        <w:t xml:space="preserve"> meeting. </w:t>
      </w:r>
    </w:p>
    <w:p w14:paraId="2F6F1F63" w14:textId="77777777" w:rsidR="00FC71AC" w:rsidRPr="00664A64" w:rsidRDefault="00FC71AC" w:rsidP="009365BD">
      <w:pPr>
        <w:tabs>
          <w:tab w:val="left" w:pos="2974"/>
        </w:tabs>
        <w:spacing w:after="0" w:line="240" w:lineRule="auto"/>
        <w:rPr>
          <w:rFonts w:ascii="Arial" w:eastAsia="Times New Roman" w:hAnsi="Arial" w:cs="Arial"/>
          <w:sz w:val="24"/>
          <w:szCs w:val="24"/>
        </w:rPr>
      </w:pPr>
      <w:r w:rsidRPr="00664A64">
        <w:rPr>
          <w:rFonts w:ascii="Arial" w:eastAsia="Times New Roman" w:hAnsi="Arial" w:cs="Arial"/>
          <w:sz w:val="24"/>
          <w:szCs w:val="24"/>
        </w:rPr>
        <w:t xml:space="preserve">Additional information may be required to </w:t>
      </w:r>
      <w:r w:rsidR="007A7A34" w:rsidRPr="00664A64">
        <w:rPr>
          <w:rFonts w:ascii="Arial" w:eastAsia="Times New Roman" w:hAnsi="Arial" w:cs="Arial"/>
          <w:sz w:val="24"/>
          <w:szCs w:val="24"/>
        </w:rPr>
        <w:t>make a decision regarding acceptance on the waiting list and we will contact you to request this.</w:t>
      </w:r>
    </w:p>
    <w:p w14:paraId="5513D8E1" w14:textId="77777777" w:rsidR="007A7A34" w:rsidRPr="00664A64" w:rsidRDefault="007A7A34" w:rsidP="009365BD">
      <w:pPr>
        <w:tabs>
          <w:tab w:val="left" w:pos="2974"/>
        </w:tabs>
        <w:spacing w:after="0" w:line="240" w:lineRule="auto"/>
        <w:rPr>
          <w:rFonts w:ascii="Arial" w:eastAsia="Times New Roman" w:hAnsi="Arial" w:cs="Arial"/>
          <w:sz w:val="24"/>
          <w:szCs w:val="24"/>
        </w:rPr>
      </w:pPr>
      <w:r w:rsidRPr="00664A64">
        <w:rPr>
          <w:rFonts w:ascii="Arial" w:eastAsia="Times New Roman" w:hAnsi="Arial" w:cs="Arial"/>
          <w:sz w:val="24"/>
          <w:szCs w:val="24"/>
        </w:rPr>
        <w:t>You will receive confirmation in relation to the client</w:t>
      </w:r>
      <w:r w:rsidR="00AD4E15" w:rsidRPr="00664A64">
        <w:rPr>
          <w:rFonts w:ascii="Arial" w:eastAsia="Times New Roman" w:hAnsi="Arial" w:cs="Arial"/>
          <w:sz w:val="24"/>
          <w:szCs w:val="24"/>
        </w:rPr>
        <w:t>’</w:t>
      </w:r>
      <w:r w:rsidRPr="00664A64">
        <w:rPr>
          <w:rFonts w:ascii="Arial" w:eastAsia="Times New Roman" w:hAnsi="Arial" w:cs="Arial"/>
          <w:sz w:val="24"/>
          <w:szCs w:val="24"/>
        </w:rPr>
        <w:t>s acceptance onto the waiting list.</w:t>
      </w:r>
    </w:p>
    <w:p w14:paraId="75740740" w14:textId="77777777" w:rsidR="007A7A34" w:rsidRPr="00664A64" w:rsidRDefault="007A7A34" w:rsidP="009365BD">
      <w:pPr>
        <w:tabs>
          <w:tab w:val="left" w:pos="2974"/>
        </w:tabs>
        <w:spacing w:after="0" w:line="240" w:lineRule="auto"/>
        <w:rPr>
          <w:rFonts w:ascii="Arial" w:eastAsia="Times New Roman" w:hAnsi="Arial" w:cs="Arial"/>
          <w:sz w:val="24"/>
          <w:szCs w:val="24"/>
        </w:rPr>
      </w:pPr>
      <w:r w:rsidRPr="00664A64">
        <w:rPr>
          <w:rFonts w:ascii="Arial" w:eastAsia="Times New Roman" w:hAnsi="Arial" w:cs="Arial"/>
          <w:sz w:val="24"/>
          <w:szCs w:val="24"/>
        </w:rPr>
        <w:t xml:space="preserve">Once we have all the </w:t>
      </w:r>
      <w:proofErr w:type="gramStart"/>
      <w:r w:rsidRPr="00664A64">
        <w:rPr>
          <w:rFonts w:ascii="Arial" w:eastAsia="Times New Roman" w:hAnsi="Arial" w:cs="Arial"/>
          <w:b/>
          <w:sz w:val="24"/>
          <w:szCs w:val="24"/>
        </w:rPr>
        <w:t>information</w:t>
      </w:r>
      <w:proofErr w:type="gramEnd"/>
      <w:r w:rsidRPr="00664A64">
        <w:rPr>
          <w:rFonts w:ascii="Arial" w:eastAsia="Times New Roman" w:hAnsi="Arial" w:cs="Arial"/>
          <w:sz w:val="24"/>
          <w:szCs w:val="24"/>
        </w:rPr>
        <w:t xml:space="preserve"> we require the next part of the process is </w:t>
      </w:r>
      <w:r w:rsidRPr="00664A64">
        <w:rPr>
          <w:rFonts w:ascii="Arial" w:eastAsia="Times New Roman" w:hAnsi="Arial" w:cs="Arial"/>
          <w:b/>
          <w:sz w:val="24"/>
          <w:szCs w:val="24"/>
        </w:rPr>
        <w:t>engagement</w:t>
      </w:r>
      <w:r w:rsidRPr="00664A64">
        <w:rPr>
          <w:rFonts w:ascii="Arial" w:eastAsia="Times New Roman" w:hAnsi="Arial" w:cs="Arial"/>
          <w:sz w:val="24"/>
          <w:szCs w:val="24"/>
        </w:rPr>
        <w:t>.</w:t>
      </w:r>
    </w:p>
    <w:p w14:paraId="7F472871" w14:textId="77777777" w:rsidR="007A7A34" w:rsidRPr="00664A64" w:rsidRDefault="007A7A34" w:rsidP="009365BD">
      <w:pPr>
        <w:tabs>
          <w:tab w:val="left" w:pos="2974"/>
        </w:tabs>
        <w:spacing w:after="0" w:line="240" w:lineRule="auto"/>
        <w:rPr>
          <w:rFonts w:ascii="Arial" w:eastAsia="Times New Roman" w:hAnsi="Arial" w:cs="Arial"/>
          <w:sz w:val="24"/>
          <w:szCs w:val="24"/>
        </w:rPr>
      </w:pPr>
      <w:r w:rsidRPr="00664A64">
        <w:rPr>
          <w:rFonts w:ascii="Arial" w:eastAsia="Times New Roman" w:hAnsi="Arial" w:cs="Arial"/>
          <w:sz w:val="24"/>
          <w:szCs w:val="24"/>
        </w:rPr>
        <w:t xml:space="preserve">We aim to be </w:t>
      </w:r>
      <w:r w:rsidRPr="00664A64">
        <w:rPr>
          <w:rFonts w:ascii="Arial" w:eastAsia="Times New Roman" w:hAnsi="Arial" w:cs="Arial"/>
          <w:b/>
          <w:sz w:val="24"/>
          <w:szCs w:val="24"/>
        </w:rPr>
        <w:t>flexible</w:t>
      </w:r>
      <w:r w:rsidRPr="00664A64">
        <w:rPr>
          <w:rFonts w:ascii="Arial" w:eastAsia="Times New Roman" w:hAnsi="Arial" w:cs="Arial"/>
          <w:sz w:val="24"/>
          <w:szCs w:val="24"/>
        </w:rPr>
        <w:t xml:space="preserve"> and </w:t>
      </w:r>
      <w:r w:rsidRPr="00664A64">
        <w:rPr>
          <w:rFonts w:ascii="Arial" w:eastAsia="Times New Roman" w:hAnsi="Arial" w:cs="Arial"/>
          <w:b/>
          <w:sz w:val="24"/>
          <w:szCs w:val="24"/>
        </w:rPr>
        <w:t>responsive</w:t>
      </w:r>
      <w:r w:rsidRPr="00664A64">
        <w:rPr>
          <w:rFonts w:ascii="Arial" w:eastAsia="Times New Roman" w:hAnsi="Arial" w:cs="Arial"/>
          <w:sz w:val="24"/>
          <w:szCs w:val="24"/>
        </w:rPr>
        <w:t xml:space="preserve"> so can discuss the appropriate timeframe for commencing an assessment in relation to </w:t>
      </w:r>
      <w:proofErr w:type="gramStart"/>
      <w:r w:rsidRPr="00664A64">
        <w:rPr>
          <w:rFonts w:ascii="Arial" w:eastAsia="Times New Roman" w:hAnsi="Arial" w:cs="Arial"/>
          <w:sz w:val="24"/>
          <w:szCs w:val="24"/>
        </w:rPr>
        <w:t>vacancies</w:t>
      </w:r>
      <w:proofErr w:type="gramEnd"/>
      <w:r w:rsidRPr="00664A64">
        <w:rPr>
          <w:rFonts w:ascii="Arial" w:eastAsia="Times New Roman" w:hAnsi="Arial" w:cs="Arial"/>
          <w:sz w:val="24"/>
          <w:szCs w:val="24"/>
        </w:rPr>
        <w:t xml:space="preserve"> so the process is individual to each individuals needs.</w:t>
      </w:r>
    </w:p>
    <w:p w14:paraId="67E7838A" w14:textId="77777777" w:rsidR="007A7A34" w:rsidRPr="00664A64" w:rsidRDefault="007A7A34" w:rsidP="009365BD">
      <w:pPr>
        <w:tabs>
          <w:tab w:val="left" w:pos="2974"/>
        </w:tabs>
        <w:spacing w:after="0" w:line="240" w:lineRule="auto"/>
        <w:rPr>
          <w:rFonts w:ascii="Arial" w:eastAsia="Times New Roman" w:hAnsi="Arial" w:cs="Arial"/>
          <w:sz w:val="24"/>
          <w:szCs w:val="24"/>
        </w:rPr>
      </w:pPr>
    </w:p>
    <w:p w14:paraId="37AE3527" w14:textId="77777777" w:rsidR="009365BD" w:rsidRPr="00664A64" w:rsidRDefault="009365BD" w:rsidP="009365BD">
      <w:pPr>
        <w:tabs>
          <w:tab w:val="left" w:pos="2974"/>
        </w:tabs>
        <w:spacing w:after="0" w:line="240" w:lineRule="auto"/>
        <w:rPr>
          <w:rFonts w:ascii="Arial" w:eastAsia="Times New Roman" w:hAnsi="Arial" w:cs="Arial"/>
          <w:sz w:val="24"/>
          <w:szCs w:val="24"/>
        </w:rPr>
      </w:pPr>
      <w:r w:rsidRPr="00664A64">
        <w:rPr>
          <w:rFonts w:ascii="Arial" w:eastAsia="Times New Roman" w:hAnsi="Arial" w:cs="Arial"/>
          <w:sz w:val="24"/>
          <w:szCs w:val="24"/>
        </w:rPr>
        <w:t xml:space="preserve">Two workers will be assigned the responsibility of completing the </w:t>
      </w:r>
      <w:proofErr w:type="gramStart"/>
      <w:r w:rsidRPr="00664A64">
        <w:rPr>
          <w:rFonts w:ascii="Arial" w:eastAsia="Times New Roman" w:hAnsi="Arial" w:cs="Arial"/>
          <w:sz w:val="24"/>
          <w:szCs w:val="24"/>
        </w:rPr>
        <w:t>assessment, and</w:t>
      </w:r>
      <w:proofErr w:type="gramEnd"/>
      <w:r w:rsidRPr="00664A64">
        <w:rPr>
          <w:rFonts w:ascii="Arial" w:eastAsia="Times New Roman" w:hAnsi="Arial" w:cs="Arial"/>
          <w:sz w:val="24"/>
          <w:szCs w:val="24"/>
        </w:rPr>
        <w:t xml:space="preserve"> will contact the referrer and the prospective resident. The assessment will involve the person making a series of visits to the home, meeting staff and other residents and deciding if Oakwood Hall is right for them. The staff conducting the assessment will be talking to everyone involved in their care, to ensure that a holistic understanding of their needs is gained.</w:t>
      </w:r>
    </w:p>
    <w:p w14:paraId="3139E1DA" w14:textId="77777777" w:rsidR="009365BD" w:rsidRPr="00664A64" w:rsidRDefault="009365BD" w:rsidP="009365BD">
      <w:pPr>
        <w:tabs>
          <w:tab w:val="left" w:pos="2974"/>
        </w:tabs>
        <w:spacing w:after="0" w:line="240" w:lineRule="auto"/>
        <w:rPr>
          <w:rFonts w:ascii="Arial" w:eastAsia="Times New Roman" w:hAnsi="Arial" w:cs="Arial"/>
          <w:sz w:val="24"/>
          <w:szCs w:val="24"/>
        </w:rPr>
      </w:pPr>
    </w:p>
    <w:p w14:paraId="149A2304" w14:textId="77777777" w:rsidR="009365BD" w:rsidRPr="00664A64" w:rsidRDefault="009365BD" w:rsidP="009365BD">
      <w:pPr>
        <w:tabs>
          <w:tab w:val="left" w:pos="2974"/>
        </w:tabs>
        <w:spacing w:after="0" w:line="240" w:lineRule="auto"/>
        <w:rPr>
          <w:rFonts w:ascii="Arial" w:eastAsia="Times New Roman" w:hAnsi="Arial" w:cs="Arial"/>
          <w:sz w:val="24"/>
          <w:szCs w:val="24"/>
        </w:rPr>
      </w:pPr>
      <w:r w:rsidRPr="00664A64">
        <w:rPr>
          <w:rFonts w:ascii="Arial" w:eastAsia="Times New Roman" w:hAnsi="Arial" w:cs="Arial"/>
          <w:sz w:val="24"/>
          <w:szCs w:val="24"/>
        </w:rPr>
        <w:t xml:space="preserve">An important part of the initial assessment process is the completion of a risk assessment. This will involve the contact worker talking to the client, other professionals, </w:t>
      </w:r>
      <w:proofErr w:type="gramStart"/>
      <w:r w:rsidRPr="00664A64">
        <w:rPr>
          <w:rFonts w:ascii="Arial" w:eastAsia="Times New Roman" w:hAnsi="Arial" w:cs="Arial"/>
          <w:sz w:val="24"/>
          <w:szCs w:val="24"/>
        </w:rPr>
        <w:t>carers</w:t>
      </w:r>
      <w:proofErr w:type="gramEnd"/>
      <w:r w:rsidRPr="00664A64">
        <w:rPr>
          <w:rFonts w:ascii="Arial" w:eastAsia="Times New Roman" w:hAnsi="Arial" w:cs="Arial"/>
          <w:sz w:val="24"/>
          <w:szCs w:val="24"/>
        </w:rPr>
        <w:t xml:space="preserve"> and relatives about identified risk factors to the client’s health and well-being and the well-being of others. The client will be given every opportunity to give their views and perspective on problems, which affects them and what they hope to achieve whilst living at Oakwood Hall. The completion of the risk assessment will lead to the development of a risk management plan which will outline what should happen if there is any occurrence of identified risk factors. The assessment information will provide the basis for the development of a support plan and will also be important in the development of a multidisciplinary care plan (CPA).</w:t>
      </w:r>
    </w:p>
    <w:p w14:paraId="783E1A7B" w14:textId="77777777" w:rsidR="000904A3" w:rsidRPr="00664A64" w:rsidRDefault="000904A3" w:rsidP="000904A3">
      <w:pPr>
        <w:spacing w:after="0" w:line="240" w:lineRule="auto"/>
        <w:jc w:val="both"/>
        <w:rPr>
          <w:rFonts w:ascii="Arial" w:eastAsia="Times New Roman" w:hAnsi="Arial" w:cs="Arial"/>
          <w:sz w:val="24"/>
          <w:szCs w:val="24"/>
        </w:rPr>
      </w:pPr>
    </w:p>
    <w:p w14:paraId="018ACC36" w14:textId="77777777" w:rsidR="000904A3" w:rsidRPr="00664A64" w:rsidRDefault="000904A3" w:rsidP="000904A3">
      <w:pPr>
        <w:spacing w:after="0" w:line="240" w:lineRule="auto"/>
        <w:jc w:val="both"/>
        <w:rPr>
          <w:rFonts w:ascii="Arial" w:eastAsia="Times New Roman" w:hAnsi="Arial" w:cs="Arial"/>
          <w:sz w:val="24"/>
          <w:szCs w:val="24"/>
        </w:rPr>
      </w:pPr>
      <w:r w:rsidRPr="00664A64">
        <w:rPr>
          <w:rFonts w:ascii="Arial" w:eastAsia="Times New Roman" w:hAnsi="Arial" w:cs="Arial"/>
          <w:sz w:val="24"/>
          <w:szCs w:val="24"/>
        </w:rPr>
        <w:t xml:space="preserve">Assessment occurs at the earliest opportunity following a referral and is made through a combination of some or </w:t>
      </w:r>
      <w:proofErr w:type="gramStart"/>
      <w:r w:rsidRPr="00664A64">
        <w:rPr>
          <w:rFonts w:ascii="Arial" w:eastAsia="Times New Roman" w:hAnsi="Arial" w:cs="Arial"/>
          <w:sz w:val="24"/>
          <w:szCs w:val="24"/>
        </w:rPr>
        <w:t>all of</w:t>
      </w:r>
      <w:proofErr w:type="gramEnd"/>
      <w:r w:rsidRPr="00664A64">
        <w:rPr>
          <w:rFonts w:ascii="Arial" w:eastAsia="Times New Roman" w:hAnsi="Arial" w:cs="Arial"/>
          <w:sz w:val="24"/>
          <w:szCs w:val="24"/>
        </w:rPr>
        <w:t xml:space="preserve"> the following, whichever are best suited to the needs of the client:</w:t>
      </w:r>
    </w:p>
    <w:p w14:paraId="44C8D9E8" w14:textId="77777777" w:rsidR="000904A3" w:rsidRPr="00664A64" w:rsidRDefault="000904A3" w:rsidP="000904A3">
      <w:pPr>
        <w:numPr>
          <w:ilvl w:val="0"/>
          <w:numId w:val="2"/>
        </w:numPr>
        <w:spacing w:after="0" w:line="240" w:lineRule="auto"/>
        <w:jc w:val="both"/>
        <w:rPr>
          <w:rFonts w:ascii="Arial" w:eastAsia="Times New Roman" w:hAnsi="Arial" w:cs="Arial"/>
          <w:sz w:val="24"/>
          <w:szCs w:val="24"/>
        </w:rPr>
      </w:pPr>
      <w:r w:rsidRPr="00664A64">
        <w:rPr>
          <w:rFonts w:ascii="Arial" w:eastAsia="Times New Roman" w:hAnsi="Arial" w:cs="Arial"/>
          <w:sz w:val="24"/>
          <w:szCs w:val="24"/>
        </w:rPr>
        <w:t>assessment on the ward</w:t>
      </w:r>
    </w:p>
    <w:p w14:paraId="685C6C27" w14:textId="77777777" w:rsidR="000904A3" w:rsidRPr="00664A64" w:rsidRDefault="000904A3" w:rsidP="000904A3">
      <w:pPr>
        <w:numPr>
          <w:ilvl w:val="0"/>
          <w:numId w:val="2"/>
        </w:numPr>
        <w:spacing w:after="0" w:line="240" w:lineRule="auto"/>
        <w:jc w:val="both"/>
        <w:rPr>
          <w:rFonts w:ascii="Arial" w:eastAsia="Times New Roman" w:hAnsi="Arial" w:cs="Arial"/>
          <w:sz w:val="24"/>
          <w:szCs w:val="24"/>
        </w:rPr>
      </w:pPr>
      <w:r w:rsidRPr="00664A64">
        <w:rPr>
          <w:rFonts w:ascii="Arial" w:eastAsia="Times New Roman" w:hAnsi="Arial" w:cs="Arial"/>
          <w:sz w:val="24"/>
          <w:szCs w:val="24"/>
        </w:rPr>
        <w:t xml:space="preserve">assessment at home </w:t>
      </w:r>
    </w:p>
    <w:p w14:paraId="3CADF56D" w14:textId="77777777" w:rsidR="000904A3" w:rsidRPr="00664A64" w:rsidRDefault="000904A3" w:rsidP="000904A3">
      <w:pPr>
        <w:numPr>
          <w:ilvl w:val="0"/>
          <w:numId w:val="2"/>
        </w:numPr>
        <w:spacing w:after="0" w:line="240" w:lineRule="auto"/>
        <w:jc w:val="both"/>
        <w:rPr>
          <w:rFonts w:ascii="Arial" w:eastAsia="Times New Roman" w:hAnsi="Arial" w:cs="Arial"/>
          <w:sz w:val="24"/>
          <w:szCs w:val="24"/>
        </w:rPr>
      </w:pPr>
      <w:r w:rsidRPr="00664A64">
        <w:rPr>
          <w:rFonts w:ascii="Arial" w:eastAsia="Times New Roman" w:hAnsi="Arial" w:cs="Arial"/>
          <w:sz w:val="24"/>
          <w:szCs w:val="24"/>
        </w:rPr>
        <w:t>meeting/s involving the carer/family</w:t>
      </w:r>
    </w:p>
    <w:p w14:paraId="78AD2798" w14:textId="77777777" w:rsidR="000904A3" w:rsidRPr="00664A64" w:rsidRDefault="000904A3" w:rsidP="000904A3">
      <w:pPr>
        <w:numPr>
          <w:ilvl w:val="0"/>
          <w:numId w:val="2"/>
        </w:numPr>
        <w:spacing w:after="0" w:line="240" w:lineRule="auto"/>
        <w:jc w:val="both"/>
        <w:rPr>
          <w:rFonts w:ascii="Arial" w:eastAsia="Times New Roman" w:hAnsi="Arial" w:cs="Arial"/>
          <w:sz w:val="24"/>
          <w:szCs w:val="24"/>
        </w:rPr>
      </w:pPr>
      <w:r w:rsidRPr="00664A64">
        <w:rPr>
          <w:rFonts w:ascii="Arial" w:eastAsia="Times New Roman" w:hAnsi="Arial" w:cs="Arial"/>
          <w:sz w:val="24"/>
          <w:szCs w:val="24"/>
        </w:rPr>
        <w:t>visit to the Hostel</w:t>
      </w:r>
    </w:p>
    <w:p w14:paraId="25D4D99F" w14:textId="77777777" w:rsidR="000904A3" w:rsidRPr="00664A64" w:rsidRDefault="000904A3" w:rsidP="000904A3">
      <w:pPr>
        <w:numPr>
          <w:ilvl w:val="0"/>
          <w:numId w:val="2"/>
        </w:numPr>
        <w:spacing w:after="0" w:line="240" w:lineRule="auto"/>
        <w:jc w:val="both"/>
        <w:rPr>
          <w:rFonts w:ascii="Arial" w:eastAsia="Times New Roman" w:hAnsi="Arial" w:cs="Arial"/>
          <w:sz w:val="24"/>
          <w:szCs w:val="24"/>
        </w:rPr>
      </w:pPr>
      <w:r w:rsidRPr="00664A64">
        <w:rPr>
          <w:rFonts w:ascii="Arial" w:eastAsia="Times New Roman" w:hAnsi="Arial" w:cs="Arial"/>
          <w:sz w:val="24"/>
          <w:szCs w:val="24"/>
        </w:rPr>
        <w:t>meal at the Hostel with staff and other residents</w:t>
      </w:r>
    </w:p>
    <w:p w14:paraId="71AD75B6" w14:textId="77777777" w:rsidR="000904A3" w:rsidRPr="00664A64" w:rsidRDefault="000904A3" w:rsidP="000904A3">
      <w:pPr>
        <w:numPr>
          <w:ilvl w:val="0"/>
          <w:numId w:val="2"/>
        </w:numPr>
        <w:spacing w:after="0" w:line="240" w:lineRule="auto"/>
        <w:jc w:val="both"/>
        <w:rPr>
          <w:rFonts w:ascii="Arial" w:eastAsia="Times New Roman" w:hAnsi="Arial" w:cs="Arial"/>
          <w:sz w:val="24"/>
          <w:szCs w:val="24"/>
        </w:rPr>
      </w:pPr>
      <w:r w:rsidRPr="00664A64">
        <w:rPr>
          <w:rFonts w:ascii="Arial" w:eastAsia="Times New Roman" w:hAnsi="Arial" w:cs="Arial"/>
          <w:sz w:val="24"/>
          <w:szCs w:val="24"/>
        </w:rPr>
        <w:t>overnight stay in the Hostel</w:t>
      </w:r>
    </w:p>
    <w:p w14:paraId="2689B5DD" w14:textId="77777777" w:rsidR="000904A3" w:rsidRPr="00664A64" w:rsidRDefault="000904A3" w:rsidP="000904A3">
      <w:pPr>
        <w:numPr>
          <w:ilvl w:val="0"/>
          <w:numId w:val="2"/>
        </w:numPr>
        <w:spacing w:after="0" w:line="240" w:lineRule="auto"/>
        <w:jc w:val="both"/>
        <w:rPr>
          <w:rFonts w:ascii="Arial" w:eastAsia="Times New Roman" w:hAnsi="Arial" w:cs="Arial"/>
          <w:sz w:val="24"/>
          <w:szCs w:val="24"/>
        </w:rPr>
      </w:pPr>
      <w:r w:rsidRPr="00664A64">
        <w:rPr>
          <w:rFonts w:ascii="Arial" w:eastAsia="Times New Roman" w:hAnsi="Arial" w:cs="Arial"/>
          <w:sz w:val="24"/>
          <w:szCs w:val="24"/>
        </w:rPr>
        <w:t>trial period within the Hostel</w:t>
      </w:r>
    </w:p>
    <w:p w14:paraId="0C12A4BF" w14:textId="77777777" w:rsidR="000904A3" w:rsidRPr="00664A64" w:rsidRDefault="000904A3" w:rsidP="000904A3">
      <w:pPr>
        <w:spacing w:after="0" w:line="240" w:lineRule="auto"/>
        <w:jc w:val="both"/>
        <w:rPr>
          <w:rFonts w:ascii="Arial" w:eastAsia="Times New Roman" w:hAnsi="Arial" w:cs="Arial"/>
          <w:sz w:val="24"/>
          <w:szCs w:val="24"/>
        </w:rPr>
      </w:pPr>
    </w:p>
    <w:p w14:paraId="4246F579" w14:textId="77777777" w:rsidR="000904A3" w:rsidRPr="00664A64" w:rsidRDefault="000904A3" w:rsidP="000904A3">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664A64">
        <w:rPr>
          <w:rFonts w:ascii="Arial" w:eastAsia="Times New Roman" w:hAnsi="Arial" w:cs="Arial"/>
          <w:sz w:val="24"/>
          <w:szCs w:val="24"/>
        </w:rPr>
        <w:t xml:space="preserve">Decisions as to the suitability of residents will include consideration of the following </w:t>
      </w:r>
    </w:p>
    <w:p w14:paraId="374404BD" w14:textId="77777777" w:rsidR="000904A3" w:rsidRPr="00664A64" w:rsidRDefault="000904A3" w:rsidP="000904A3">
      <w:pPr>
        <w:numPr>
          <w:ilvl w:val="0"/>
          <w:numId w:val="5"/>
        </w:numPr>
        <w:tabs>
          <w:tab w:val="clear" w:pos="1448"/>
        </w:tabs>
        <w:overflowPunct w:val="0"/>
        <w:autoSpaceDE w:val="0"/>
        <w:autoSpaceDN w:val="0"/>
        <w:adjustRightInd w:val="0"/>
        <w:spacing w:after="0" w:line="240" w:lineRule="auto"/>
        <w:ind w:left="709"/>
        <w:jc w:val="both"/>
        <w:textAlignment w:val="baseline"/>
        <w:rPr>
          <w:rFonts w:ascii="Arial" w:eastAsia="Times New Roman" w:hAnsi="Arial" w:cs="Arial"/>
          <w:sz w:val="24"/>
          <w:szCs w:val="24"/>
        </w:rPr>
      </w:pPr>
      <w:r w:rsidRPr="00664A64">
        <w:rPr>
          <w:rFonts w:ascii="Arial" w:eastAsia="Times New Roman" w:hAnsi="Arial" w:cs="Arial"/>
          <w:sz w:val="24"/>
          <w:szCs w:val="24"/>
        </w:rPr>
        <w:t>the ability of the resident to be supported within the current mix of residents</w:t>
      </w:r>
    </w:p>
    <w:p w14:paraId="4776A213" w14:textId="77777777" w:rsidR="000904A3" w:rsidRPr="00664A64" w:rsidRDefault="000904A3" w:rsidP="000904A3">
      <w:pPr>
        <w:numPr>
          <w:ilvl w:val="0"/>
          <w:numId w:val="5"/>
        </w:numPr>
        <w:tabs>
          <w:tab w:val="clear" w:pos="1448"/>
        </w:tabs>
        <w:overflowPunct w:val="0"/>
        <w:autoSpaceDE w:val="0"/>
        <w:autoSpaceDN w:val="0"/>
        <w:adjustRightInd w:val="0"/>
        <w:spacing w:after="0" w:line="240" w:lineRule="auto"/>
        <w:ind w:left="709"/>
        <w:jc w:val="both"/>
        <w:textAlignment w:val="baseline"/>
        <w:rPr>
          <w:rFonts w:ascii="Arial" w:eastAsia="Times New Roman" w:hAnsi="Arial" w:cs="Arial"/>
          <w:sz w:val="24"/>
          <w:szCs w:val="24"/>
        </w:rPr>
      </w:pPr>
      <w:r w:rsidRPr="00664A64">
        <w:rPr>
          <w:rFonts w:ascii="Arial" w:eastAsia="Times New Roman" w:hAnsi="Arial" w:cs="Arial"/>
          <w:sz w:val="24"/>
          <w:szCs w:val="24"/>
        </w:rPr>
        <w:t>an acceptable and manageable level of risk</w:t>
      </w:r>
    </w:p>
    <w:p w14:paraId="2D347D75" w14:textId="77777777" w:rsidR="000904A3" w:rsidRPr="00664A64" w:rsidRDefault="000904A3" w:rsidP="000904A3">
      <w:pPr>
        <w:overflowPunct w:val="0"/>
        <w:autoSpaceDE w:val="0"/>
        <w:autoSpaceDN w:val="0"/>
        <w:adjustRightInd w:val="0"/>
        <w:spacing w:after="0" w:line="240" w:lineRule="auto"/>
        <w:ind w:left="709"/>
        <w:jc w:val="both"/>
        <w:textAlignment w:val="baseline"/>
        <w:rPr>
          <w:rFonts w:ascii="Arial" w:eastAsia="Times New Roman" w:hAnsi="Arial" w:cs="Arial"/>
          <w:color w:val="0000FF"/>
          <w:sz w:val="24"/>
          <w:szCs w:val="24"/>
        </w:rPr>
      </w:pPr>
    </w:p>
    <w:p w14:paraId="51BDC114" w14:textId="77777777" w:rsidR="000904A3" w:rsidRPr="00664A64" w:rsidRDefault="000904A3" w:rsidP="000904A3">
      <w:pPr>
        <w:spacing w:after="0" w:line="240" w:lineRule="auto"/>
        <w:jc w:val="both"/>
        <w:rPr>
          <w:rFonts w:ascii="Arial" w:eastAsia="Times New Roman" w:hAnsi="Arial" w:cs="Arial"/>
          <w:sz w:val="24"/>
          <w:szCs w:val="24"/>
        </w:rPr>
      </w:pPr>
    </w:p>
    <w:p w14:paraId="77A4F25B" w14:textId="77777777" w:rsidR="009365BD" w:rsidRPr="00664A64" w:rsidRDefault="009365BD" w:rsidP="009365BD">
      <w:pPr>
        <w:tabs>
          <w:tab w:val="left" w:pos="2974"/>
        </w:tabs>
        <w:spacing w:after="0" w:line="240" w:lineRule="auto"/>
        <w:rPr>
          <w:rFonts w:ascii="Arial" w:eastAsia="Times New Roman" w:hAnsi="Arial" w:cs="Arial"/>
          <w:sz w:val="24"/>
          <w:szCs w:val="24"/>
        </w:rPr>
      </w:pPr>
    </w:p>
    <w:p w14:paraId="0DF281F3" w14:textId="77777777" w:rsidR="000904A3" w:rsidRPr="00664A64" w:rsidRDefault="000904A3" w:rsidP="009365BD">
      <w:pPr>
        <w:tabs>
          <w:tab w:val="left" w:pos="2974"/>
        </w:tabs>
        <w:spacing w:after="0" w:line="240" w:lineRule="auto"/>
        <w:rPr>
          <w:rFonts w:ascii="Arial" w:eastAsia="Times New Roman" w:hAnsi="Arial" w:cs="Arial"/>
          <w:sz w:val="24"/>
          <w:szCs w:val="24"/>
        </w:rPr>
      </w:pPr>
    </w:p>
    <w:p w14:paraId="2B70088B" w14:textId="77777777" w:rsidR="000904A3" w:rsidRPr="00664A64" w:rsidRDefault="000904A3" w:rsidP="009365BD">
      <w:pPr>
        <w:tabs>
          <w:tab w:val="left" w:pos="2974"/>
        </w:tabs>
        <w:spacing w:after="0" w:line="240" w:lineRule="auto"/>
        <w:rPr>
          <w:rFonts w:ascii="Arial" w:eastAsia="Times New Roman" w:hAnsi="Arial" w:cs="Arial"/>
          <w:sz w:val="24"/>
          <w:szCs w:val="24"/>
        </w:rPr>
      </w:pPr>
    </w:p>
    <w:p w14:paraId="040477FE" w14:textId="77777777" w:rsidR="009365BD" w:rsidRPr="00664A64" w:rsidRDefault="009365BD" w:rsidP="009365BD">
      <w:pPr>
        <w:tabs>
          <w:tab w:val="left" w:pos="2974"/>
        </w:tabs>
        <w:spacing w:after="0" w:line="240" w:lineRule="auto"/>
        <w:rPr>
          <w:rFonts w:ascii="Arial" w:eastAsia="Times New Roman" w:hAnsi="Arial" w:cs="Arial"/>
          <w:sz w:val="24"/>
          <w:szCs w:val="24"/>
        </w:rPr>
      </w:pPr>
      <w:r w:rsidRPr="00664A64">
        <w:rPr>
          <w:rFonts w:ascii="Arial" w:eastAsia="Times New Roman" w:hAnsi="Arial" w:cs="Arial"/>
          <w:sz w:val="24"/>
          <w:szCs w:val="24"/>
        </w:rPr>
        <w:t>When the assessment is completed, a decision will be made by the team about the appropriateness of the service for the person. A written response will be provided to both the perspective resident and the referrer.</w:t>
      </w:r>
    </w:p>
    <w:p w14:paraId="3A7C074B" w14:textId="77777777" w:rsidR="009365BD" w:rsidRPr="00664A64" w:rsidRDefault="009365BD" w:rsidP="009365BD">
      <w:pPr>
        <w:tabs>
          <w:tab w:val="left" w:pos="2974"/>
        </w:tabs>
        <w:spacing w:after="0" w:line="240" w:lineRule="auto"/>
        <w:rPr>
          <w:rFonts w:ascii="Arial" w:eastAsia="Times New Roman" w:hAnsi="Arial" w:cs="Arial"/>
          <w:sz w:val="24"/>
          <w:szCs w:val="24"/>
        </w:rPr>
      </w:pPr>
    </w:p>
    <w:p w14:paraId="43308EAE" w14:textId="77777777" w:rsidR="00F15ED3" w:rsidRPr="00664A64" w:rsidRDefault="00F15ED3" w:rsidP="00F84910">
      <w:pPr>
        <w:spacing w:line="240" w:lineRule="auto"/>
        <w:rPr>
          <w:rFonts w:ascii="Arial" w:hAnsi="Arial" w:cs="Arial"/>
          <w:b/>
          <w:color w:val="4F81BD" w:themeColor="accent1"/>
          <w:sz w:val="24"/>
          <w:szCs w:val="24"/>
        </w:rPr>
      </w:pPr>
      <w:r w:rsidRPr="00664A64">
        <w:rPr>
          <w:rFonts w:ascii="Arial" w:hAnsi="Arial" w:cs="Arial"/>
          <w:b/>
          <w:color w:val="4F81BD" w:themeColor="accent1"/>
          <w:sz w:val="24"/>
          <w:szCs w:val="24"/>
        </w:rPr>
        <w:t>Funding</w:t>
      </w:r>
    </w:p>
    <w:p w14:paraId="38DE7929" w14:textId="77777777" w:rsidR="009365BD" w:rsidRPr="00664A64" w:rsidRDefault="009365BD" w:rsidP="009365BD">
      <w:pPr>
        <w:tabs>
          <w:tab w:val="left" w:pos="2974"/>
        </w:tabs>
        <w:spacing w:after="0" w:line="240" w:lineRule="auto"/>
        <w:rPr>
          <w:rFonts w:ascii="Arial" w:eastAsia="Times New Roman" w:hAnsi="Arial" w:cs="Arial"/>
          <w:sz w:val="24"/>
          <w:szCs w:val="24"/>
        </w:rPr>
      </w:pPr>
      <w:r w:rsidRPr="00664A64">
        <w:rPr>
          <w:rFonts w:ascii="Arial" w:eastAsia="Times New Roman" w:hAnsi="Arial" w:cs="Arial"/>
          <w:sz w:val="24"/>
          <w:szCs w:val="24"/>
        </w:rPr>
        <w:t>Oakwood Hall is jointly funded by Leeds Adult Social Care and NHS Leeds.  People moving into Oakwood Hall do not need to apply for funding before being offered a place. If the person moving into the home is entitled to ‘aftercare’ under the Mental Health Act (1983), they will not be expected to make any financial contribution to their place at the home.</w:t>
      </w:r>
    </w:p>
    <w:p w14:paraId="49DAEC77" w14:textId="77777777" w:rsidR="00F7791A" w:rsidRPr="00664A64" w:rsidRDefault="00F7791A" w:rsidP="00A3134D">
      <w:pPr>
        <w:spacing w:line="240" w:lineRule="auto"/>
        <w:rPr>
          <w:rFonts w:ascii="Arial" w:hAnsi="Arial" w:cs="Arial"/>
          <w:b/>
          <w:color w:val="0070C0"/>
          <w:sz w:val="24"/>
          <w:szCs w:val="24"/>
          <w:u w:val="single"/>
        </w:rPr>
      </w:pPr>
    </w:p>
    <w:p w14:paraId="6EAE7183" w14:textId="77777777" w:rsidR="00A3134D" w:rsidRPr="00664A64" w:rsidRDefault="00A3134D" w:rsidP="00A3134D">
      <w:pPr>
        <w:spacing w:line="240" w:lineRule="auto"/>
        <w:rPr>
          <w:rFonts w:ascii="Arial" w:hAnsi="Arial" w:cs="Arial"/>
          <w:b/>
          <w:color w:val="4F81BD" w:themeColor="accent1"/>
          <w:sz w:val="24"/>
          <w:szCs w:val="24"/>
        </w:rPr>
      </w:pPr>
      <w:r w:rsidRPr="00664A64">
        <w:rPr>
          <w:rFonts w:ascii="Arial" w:hAnsi="Arial" w:cs="Arial"/>
          <w:b/>
          <w:color w:val="4F81BD" w:themeColor="accent1"/>
          <w:sz w:val="24"/>
          <w:szCs w:val="24"/>
        </w:rPr>
        <w:t xml:space="preserve">How to </w:t>
      </w:r>
      <w:r w:rsidR="00FC71AC" w:rsidRPr="00664A64">
        <w:rPr>
          <w:rFonts w:ascii="Arial" w:hAnsi="Arial" w:cs="Arial"/>
          <w:b/>
          <w:color w:val="4F81BD" w:themeColor="accent1"/>
          <w:sz w:val="24"/>
          <w:szCs w:val="24"/>
        </w:rPr>
        <w:t xml:space="preserve">make a </w:t>
      </w:r>
      <w:r w:rsidRPr="00664A64">
        <w:rPr>
          <w:rFonts w:ascii="Arial" w:hAnsi="Arial" w:cs="Arial"/>
          <w:b/>
          <w:color w:val="4F81BD" w:themeColor="accent1"/>
          <w:sz w:val="24"/>
          <w:szCs w:val="24"/>
        </w:rPr>
        <w:t>refer</w:t>
      </w:r>
      <w:r w:rsidR="00FC71AC" w:rsidRPr="00664A64">
        <w:rPr>
          <w:rFonts w:ascii="Arial" w:hAnsi="Arial" w:cs="Arial"/>
          <w:b/>
          <w:color w:val="4F81BD" w:themeColor="accent1"/>
          <w:sz w:val="24"/>
          <w:szCs w:val="24"/>
        </w:rPr>
        <w:t>ral</w:t>
      </w:r>
    </w:p>
    <w:p w14:paraId="35459817" w14:textId="77777777" w:rsidR="00A3134D" w:rsidRPr="00664A64" w:rsidRDefault="00A3134D" w:rsidP="00A3134D">
      <w:pPr>
        <w:pStyle w:val="ListParagraph"/>
        <w:numPr>
          <w:ilvl w:val="0"/>
          <w:numId w:val="14"/>
        </w:numPr>
        <w:spacing w:line="240" w:lineRule="auto"/>
        <w:rPr>
          <w:rFonts w:ascii="Arial" w:hAnsi="Arial" w:cs="Arial"/>
          <w:sz w:val="24"/>
          <w:szCs w:val="24"/>
        </w:rPr>
      </w:pPr>
      <w:r w:rsidRPr="00664A64">
        <w:rPr>
          <w:rFonts w:ascii="Arial" w:hAnsi="Arial" w:cs="Arial"/>
          <w:sz w:val="24"/>
          <w:szCs w:val="24"/>
        </w:rPr>
        <w:t>Make an i</w:t>
      </w:r>
      <w:r w:rsidR="00D25665" w:rsidRPr="00664A64">
        <w:rPr>
          <w:rFonts w:ascii="Arial" w:hAnsi="Arial" w:cs="Arial"/>
          <w:sz w:val="24"/>
          <w:szCs w:val="24"/>
        </w:rPr>
        <w:t>nitial enquiry via telephone, this will usually involve answering a few questions to check the client meets our referral criteria. Following this we will send you a referral form or signpost you to another service.</w:t>
      </w:r>
    </w:p>
    <w:p w14:paraId="76B45463" w14:textId="31C15B08" w:rsidR="00661DBB" w:rsidRDefault="00D25665" w:rsidP="00664A64">
      <w:pPr>
        <w:pStyle w:val="ListParagraph"/>
        <w:spacing w:line="240" w:lineRule="auto"/>
        <w:ind w:left="1440"/>
        <w:rPr>
          <w:rFonts w:ascii="Arial" w:hAnsi="Arial" w:cs="Arial"/>
          <w:b/>
          <w:sz w:val="24"/>
          <w:szCs w:val="24"/>
        </w:rPr>
      </w:pPr>
      <w:r w:rsidRPr="00664A64">
        <w:rPr>
          <w:rFonts w:ascii="Arial" w:hAnsi="Arial" w:cs="Arial"/>
          <w:b/>
          <w:sz w:val="24"/>
          <w:szCs w:val="24"/>
        </w:rPr>
        <w:t>If your service has an Accommodation Gateway worker attached all referrals should be made through that person.</w:t>
      </w:r>
    </w:p>
    <w:p w14:paraId="61CE0DCF" w14:textId="77777777" w:rsidR="00664A64" w:rsidRPr="00664A64" w:rsidRDefault="00664A64" w:rsidP="00664A64">
      <w:pPr>
        <w:pStyle w:val="ListParagraph"/>
        <w:spacing w:line="240" w:lineRule="auto"/>
        <w:ind w:left="1440"/>
        <w:rPr>
          <w:rFonts w:ascii="Arial" w:hAnsi="Arial" w:cs="Arial"/>
          <w:b/>
          <w:sz w:val="24"/>
          <w:szCs w:val="24"/>
        </w:rPr>
      </w:pPr>
    </w:p>
    <w:p w14:paraId="7F165020" w14:textId="77777777" w:rsidR="002C17C6" w:rsidRPr="00664A64" w:rsidRDefault="00661DBB" w:rsidP="002C17C6">
      <w:pPr>
        <w:pStyle w:val="ListParagraph"/>
        <w:numPr>
          <w:ilvl w:val="0"/>
          <w:numId w:val="14"/>
        </w:numPr>
        <w:spacing w:line="240" w:lineRule="auto"/>
        <w:rPr>
          <w:rFonts w:ascii="Arial" w:hAnsi="Arial" w:cs="Arial"/>
          <w:sz w:val="24"/>
          <w:szCs w:val="24"/>
        </w:rPr>
      </w:pPr>
      <w:r w:rsidRPr="00664A64">
        <w:rPr>
          <w:rFonts w:ascii="Arial" w:hAnsi="Arial" w:cs="Arial"/>
          <w:sz w:val="24"/>
          <w:szCs w:val="24"/>
        </w:rPr>
        <w:t>On receipt of the referral</w:t>
      </w:r>
      <w:r w:rsidR="002C17C6" w:rsidRPr="00664A64">
        <w:rPr>
          <w:rFonts w:ascii="Arial" w:hAnsi="Arial" w:cs="Arial"/>
          <w:sz w:val="24"/>
          <w:szCs w:val="24"/>
        </w:rPr>
        <w:t xml:space="preserve"> form we will respond within 7 days and either signpost you to another service or</w:t>
      </w:r>
      <w:r w:rsidR="00D25665" w:rsidRPr="00664A64">
        <w:rPr>
          <w:rFonts w:ascii="Arial" w:hAnsi="Arial" w:cs="Arial"/>
          <w:sz w:val="24"/>
          <w:szCs w:val="24"/>
        </w:rPr>
        <w:t xml:space="preserve"> accept the client on</w:t>
      </w:r>
      <w:r w:rsidR="00DD2179" w:rsidRPr="00664A64">
        <w:rPr>
          <w:rFonts w:ascii="Arial" w:hAnsi="Arial" w:cs="Arial"/>
          <w:sz w:val="24"/>
          <w:szCs w:val="24"/>
        </w:rPr>
        <w:t>to</w:t>
      </w:r>
      <w:r w:rsidR="00D25665" w:rsidRPr="00664A64">
        <w:rPr>
          <w:rFonts w:ascii="Arial" w:hAnsi="Arial" w:cs="Arial"/>
          <w:sz w:val="24"/>
          <w:szCs w:val="24"/>
        </w:rPr>
        <w:t xml:space="preserve"> our waiting list </w:t>
      </w:r>
      <w:r w:rsidR="00D25665" w:rsidRPr="00664A64">
        <w:rPr>
          <w:rFonts w:ascii="Arial" w:hAnsi="Arial" w:cs="Arial"/>
          <w:b/>
          <w:sz w:val="24"/>
          <w:szCs w:val="24"/>
        </w:rPr>
        <w:t>to be assessed</w:t>
      </w:r>
      <w:r w:rsidR="00403B9E" w:rsidRPr="00664A64">
        <w:rPr>
          <w:rFonts w:ascii="Arial" w:hAnsi="Arial" w:cs="Arial"/>
          <w:b/>
          <w:sz w:val="24"/>
          <w:szCs w:val="24"/>
        </w:rPr>
        <w:t xml:space="preserve"> for a placement</w:t>
      </w:r>
    </w:p>
    <w:p w14:paraId="160CC6B3" w14:textId="77777777" w:rsidR="00FC71AC" w:rsidRPr="00664A64" w:rsidRDefault="00FC71AC" w:rsidP="00FC71AC">
      <w:pPr>
        <w:pStyle w:val="ListParagraph"/>
        <w:rPr>
          <w:rFonts w:ascii="Arial" w:hAnsi="Arial" w:cs="Arial"/>
          <w:sz w:val="24"/>
          <w:szCs w:val="24"/>
        </w:rPr>
      </w:pPr>
    </w:p>
    <w:p w14:paraId="032F8A3C" w14:textId="77777777" w:rsidR="00FC71AC" w:rsidRPr="00664A64" w:rsidRDefault="00DD2179" w:rsidP="00CC5AD9">
      <w:pPr>
        <w:pStyle w:val="ListParagraph"/>
        <w:numPr>
          <w:ilvl w:val="0"/>
          <w:numId w:val="14"/>
        </w:numPr>
        <w:tabs>
          <w:tab w:val="left" w:pos="2974"/>
        </w:tabs>
        <w:spacing w:after="0" w:line="240" w:lineRule="auto"/>
        <w:rPr>
          <w:rFonts w:ascii="Arial" w:eastAsia="Times New Roman" w:hAnsi="Arial" w:cs="Arial"/>
          <w:sz w:val="24"/>
          <w:szCs w:val="24"/>
        </w:rPr>
      </w:pPr>
      <w:r w:rsidRPr="00664A64">
        <w:rPr>
          <w:rFonts w:ascii="Arial" w:eastAsia="Times New Roman" w:hAnsi="Arial" w:cs="Arial"/>
          <w:sz w:val="24"/>
          <w:szCs w:val="24"/>
        </w:rPr>
        <w:t xml:space="preserve">If </w:t>
      </w:r>
      <w:r w:rsidR="00FC71AC" w:rsidRPr="00664A64">
        <w:rPr>
          <w:rFonts w:ascii="Arial" w:eastAsia="Times New Roman" w:hAnsi="Arial" w:cs="Arial"/>
          <w:sz w:val="24"/>
          <w:szCs w:val="24"/>
        </w:rPr>
        <w:t>Oakwood Hall seems to be a</w:t>
      </w:r>
      <w:r w:rsidR="00CC5AD9" w:rsidRPr="00664A64">
        <w:rPr>
          <w:rFonts w:ascii="Arial" w:eastAsia="Times New Roman" w:hAnsi="Arial" w:cs="Arial"/>
          <w:sz w:val="24"/>
          <w:szCs w:val="24"/>
        </w:rPr>
        <w:t>n appropriate service, a letter and wel</w:t>
      </w:r>
      <w:r w:rsidRPr="00664A64">
        <w:rPr>
          <w:rFonts w:ascii="Arial" w:eastAsia="Times New Roman" w:hAnsi="Arial" w:cs="Arial"/>
          <w:sz w:val="24"/>
          <w:szCs w:val="24"/>
        </w:rPr>
        <w:t xml:space="preserve">come pack </w:t>
      </w:r>
      <w:r w:rsidR="00FC71AC" w:rsidRPr="00664A64">
        <w:rPr>
          <w:rFonts w:ascii="Arial" w:eastAsia="Times New Roman" w:hAnsi="Arial" w:cs="Arial"/>
          <w:sz w:val="24"/>
          <w:szCs w:val="24"/>
        </w:rPr>
        <w:t>will be sent to the person being referred</w:t>
      </w:r>
      <w:r w:rsidRPr="00664A64">
        <w:rPr>
          <w:rFonts w:ascii="Arial" w:eastAsia="Times New Roman" w:hAnsi="Arial" w:cs="Arial"/>
          <w:sz w:val="24"/>
          <w:szCs w:val="24"/>
        </w:rPr>
        <w:t xml:space="preserve"> </w:t>
      </w:r>
      <w:r w:rsidR="00403B9E" w:rsidRPr="00664A64">
        <w:rPr>
          <w:rFonts w:ascii="Arial" w:eastAsia="Times New Roman" w:hAnsi="Arial" w:cs="Arial"/>
          <w:sz w:val="24"/>
          <w:szCs w:val="24"/>
        </w:rPr>
        <w:t>and/</w:t>
      </w:r>
      <w:r w:rsidRPr="00664A64">
        <w:rPr>
          <w:rFonts w:ascii="Arial" w:eastAsia="Times New Roman" w:hAnsi="Arial" w:cs="Arial"/>
          <w:sz w:val="24"/>
          <w:szCs w:val="24"/>
        </w:rPr>
        <w:t>or we will invite them to look round the service and meet their contact worker where we will</w:t>
      </w:r>
      <w:r w:rsidR="00FC71AC" w:rsidRPr="00664A64">
        <w:rPr>
          <w:rFonts w:ascii="Arial" w:eastAsia="Times New Roman" w:hAnsi="Arial" w:cs="Arial"/>
          <w:sz w:val="24"/>
          <w:szCs w:val="24"/>
        </w:rPr>
        <w:t xml:space="preserve"> explain the referral and assessment process</w:t>
      </w:r>
      <w:r w:rsidRPr="00664A64">
        <w:rPr>
          <w:rFonts w:ascii="Arial" w:eastAsia="Times New Roman" w:hAnsi="Arial" w:cs="Arial"/>
          <w:sz w:val="24"/>
          <w:szCs w:val="24"/>
        </w:rPr>
        <w:t xml:space="preserve"> and answer any questions they may have</w:t>
      </w:r>
      <w:r w:rsidR="00FC71AC" w:rsidRPr="00664A64">
        <w:rPr>
          <w:rFonts w:ascii="Arial" w:eastAsia="Times New Roman" w:hAnsi="Arial" w:cs="Arial"/>
          <w:sz w:val="24"/>
          <w:szCs w:val="24"/>
        </w:rPr>
        <w:t xml:space="preserve">. </w:t>
      </w:r>
    </w:p>
    <w:p w14:paraId="09D6E92E" w14:textId="7E9D4375" w:rsidR="00664A64" w:rsidRDefault="00664A64" w:rsidP="00A3134D">
      <w:pPr>
        <w:spacing w:line="240" w:lineRule="auto"/>
        <w:rPr>
          <w:rFonts w:ascii="Arial" w:hAnsi="Arial" w:cs="Arial"/>
          <w:color w:val="0070C0"/>
          <w:sz w:val="24"/>
          <w:szCs w:val="24"/>
          <w:u w:val="single"/>
        </w:rPr>
      </w:pPr>
    </w:p>
    <w:p w14:paraId="7231D42A" w14:textId="77777777" w:rsidR="00664A64" w:rsidRPr="00664A64" w:rsidRDefault="00664A64" w:rsidP="00A3134D">
      <w:pPr>
        <w:spacing w:line="240" w:lineRule="auto"/>
        <w:rPr>
          <w:rFonts w:ascii="Arial" w:hAnsi="Arial" w:cs="Arial"/>
          <w:color w:val="0070C0"/>
          <w:sz w:val="24"/>
          <w:szCs w:val="24"/>
          <w:u w:val="single"/>
        </w:rPr>
      </w:pPr>
    </w:p>
    <w:p w14:paraId="3C1D3774" w14:textId="77777777" w:rsidR="00105124" w:rsidRPr="00664A64" w:rsidRDefault="00105124" w:rsidP="00F84910">
      <w:pPr>
        <w:spacing w:line="240" w:lineRule="auto"/>
        <w:rPr>
          <w:rFonts w:ascii="Arial" w:hAnsi="Arial" w:cs="Arial"/>
          <w:b/>
          <w:i/>
          <w:iCs/>
          <w:color w:val="4F81BD" w:themeColor="accent1"/>
          <w:sz w:val="24"/>
          <w:szCs w:val="24"/>
          <w:u w:val="single"/>
        </w:rPr>
      </w:pPr>
      <w:r w:rsidRPr="00664A64">
        <w:rPr>
          <w:rFonts w:ascii="Arial" w:hAnsi="Arial" w:cs="Arial"/>
          <w:b/>
          <w:i/>
          <w:iCs/>
          <w:color w:val="4F81BD" w:themeColor="accent1"/>
          <w:sz w:val="24"/>
          <w:szCs w:val="24"/>
          <w:u w:val="single"/>
        </w:rPr>
        <w:t>Contact details</w:t>
      </w:r>
    </w:p>
    <w:p w14:paraId="3F9752B3" w14:textId="77777777" w:rsidR="00664A64" w:rsidRPr="00664A64" w:rsidRDefault="00000000" w:rsidP="00F84910">
      <w:pPr>
        <w:spacing w:line="240" w:lineRule="auto"/>
        <w:rPr>
          <w:rFonts w:ascii="Arial" w:hAnsi="Arial" w:cs="Arial"/>
          <w:b/>
          <w:i/>
          <w:iCs/>
          <w:color w:val="4F81BD" w:themeColor="accent1"/>
          <w:sz w:val="24"/>
          <w:szCs w:val="24"/>
          <w:u w:val="single"/>
        </w:rPr>
      </w:pPr>
      <w:hyperlink r:id="rId5" w:history="1">
        <w:r w:rsidR="00F7791A" w:rsidRPr="00664A64">
          <w:rPr>
            <w:rStyle w:val="Hyperlink"/>
            <w:rFonts w:ascii="Arial" w:hAnsi="Arial" w:cs="Arial"/>
            <w:b/>
            <w:i/>
            <w:iCs/>
            <w:color w:val="4F81BD" w:themeColor="accent1"/>
            <w:sz w:val="24"/>
            <w:szCs w:val="24"/>
          </w:rPr>
          <w:t>team.oakwood@commlinks.co.uk</w:t>
        </w:r>
      </w:hyperlink>
    </w:p>
    <w:p w14:paraId="286E7C1D" w14:textId="74320FDC" w:rsidR="00664A64" w:rsidRPr="00664A64" w:rsidRDefault="00664A64" w:rsidP="00F84910">
      <w:pPr>
        <w:spacing w:line="240" w:lineRule="auto"/>
        <w:rPr>
          <w:rFonts w:ascii="Arial" w:hAnsi="Arial" w:cs="Arial"/>
          <w:b/>
          <w:i/>
          <w:iCs/>
          <w:color w:val="4F81BD" w:themeColor="accent1"/>
          <w:sz w:val="24"/>
          <w:szCs w:val="24"/>
          <w:u w:val="single"/>
        </w:rPr>
      </w:pPr>
      <w:r w:rsidRPr="00664A64">
        <w:rPr>
          <w:rFonts w:ascii="Arial" w:hAnsi="Arial" w:cs="Arial"/>
          <w:b/>
          <w:i/>
          <w:iCs/>
          <w:color w:val="4F81BD" w:themeColor="accent1"/>
          <w:sz w:val="24"/>
          <w:szCs w:val="24"/>
          <w:u w:val="single"/>
        </w:rPr>
        <w:t>lyndsay.preston@commlinks.co.uk</w:t>
      </w:r>
    </w:p>
    <w:p w14:paraId="417CD312" w14:textId="23CD87D6" w:rsidR="00664A64" w:rsidRPr="00664A64" w:rsidRDefault="00000000" w:rsidP="00F84910">
      <w:pPr>
        <w:spacing w:line="240" w:lineRule="auto"/>
        <w:rPr>
          <w:rFonts w:ascii="Arial" w:hAnsi="Arial" w:cs="Arial"/>
          <w:b/>
          <w:bCs/>
          <w:i/>
          <w:iCs/>
          <w:color w:val="4F81BD" w:themeColor="accent1"/>
          <w:sz w:val="24"/>
          <w:szCs w:val="24"/>
        </w:rPr>
      </w:pPr>
      <w:hyperlink r:id="rId6" w:history="1">
        <w:r w:rsidR="00664A64" w:rsidRPr="00664A64">
          <w:rPr>
            <w:rStyle w:val="Hyperlink"/>
            <w:rFonts w:ascii="Arial" w:hAnsi="Arial" w:cs="Arial"/>
            <w:b/>
            <w:bCs/>
            <w:i/>
            <w:iCs/>
            <w:color w:val="4F81BD" w:themeColor="accent1"/>
            <w:sz w:val="24"/>
            <w:szCs w:val="24"/>
          </w:rPr>
          <w:t>Dakota.Scollen@commlinks.co.uk</w:t>
        </w:r>
      </w:hyperlink>
    </w:p>
    <w:p w14:paraId="3C1ACAD1" w14:textId="2D045F0B" w:rsidR="00664A64" w:rsidRPr="00664A64" w:rsidRDefault="00000000" w:rsidP="00F84910">
      <w:pPr>
        <w:spacing w:line="240" w:lineRule="auto"/>
        <w:rPr>
          <w:rFonts w:ascii="Arial" w:hAnsi="Arial" w:cs="Arial"/>
          <w:b/>
          <w:bCs/>
          <w:i/>
          <w:iCs/>
          <w:color w:val="4F81BD" w:themeColor="accent1"/>
          <w:sz w:val="24"/>
          <w:szCs w:val="24"/>
        </w:rPr>
      </w:pPr>
      <w:hyperlink r:id="rId7" w:history="1">
        <w:r w:rsidR="00664A64" w:rsidRPr="00664A64">
          <w:rPr>
            <w:rStyle w:val="Hyperlink"/>
            <w:rFonts w:ascii="Arial" w:hAnsi="Arial" w:cs="Arial"/>
            <w:b/>
            <w:bCs/>
            <w:i/>
            <w:iCs/>
            <w:color w:val="4F81BD" w:themeColor="accent1"/>
            <w:sz w:val="24"/>
            <w:szCs w:val="24"/>
          </w:rPr>
          <w:t>micha.miller@commlinks.co.uk</w:t>
        </w:r>
      </w:hyperlink>
    </w:p>
    <w:p w14:paraId="3F2913E3" w14:textId="27C2FE29" w:rsidR="00FC71AC" w:rsidRPr="00664A64" w:rsidRDefault="00664A64" w:rsidP="00F84910">
      <w:pPr>
        <w:spacing w:line="240" w:lineRule="auto"/>
        <w:rPr>
          <w:rFonts w:ascii="Arial" w:hAnsi="Arial" w:cs="Arial"/>
          <w:b/>
          <w:i/>
          <w:iCs/>
          <w:color w:val="4F81BD" w:themeColor="accent1"/>
          <w:sz w:val="24"/>
          <w:szCs w:val="24"/>
        </w:rPr>
      </w:pPr>
      <w:r w:rsidRPr="00664A64">
        <w:rPr>
          <w:rFonts w:ascii="Arial" w:hAnsi="Arial" w:cs="Arial"/>
          <w:b/>
          <w:i/>
          <w:iCs/>
          <w:color w:val="4F81BD" w:themeColor="accent1"/>
          <w:sz w:val="24"/>
          <w:szCs w:val="24"/>
        </w:rPr>
        <w:t xml:space="preserve">Office: </w:t>
      </w:r>
      <w:r w:rsidR="00FC71AC" w:rsidRPr="00664A64">
        <w:rPr>
          <w:rFonts w:ascii="Arial" w:hAnsi="Arial" w:cs="Arial"/>
          <w:b/>
          <w:i/>
          <w:iCs/>
          <w:color w:val="4F81BD" w:themeColor="accent1"/>
          <w:sz w:val="24"/>
          <w:szCs w:val="24"/>
        </w:rPr>
        <w:t>01132359079</w:t>
      </w:r>
    </w:p>
    <w:p w14:paraId="25ECB4F9" w14:textId="77777777" w:rsidR="00FC71AC" w:rsidRPr="00664A64" w:rsidRDefault="00FC71AC" w:rsidP="00F84910">
      <w:pPr>
        <w:spacing w:line="240" w:lineRule="auto"/>
        <w:rPr>
          <w:rFonts w:ascii="Arial" w:hAnsi="Arial" w:cs="Arial"/>
          <w:b/>
          <w:sz w:val="24"/>
          <w:szCs w:val="24"/>
        </w:rPr>
      </w:pPr>
    </w:p>
    <w:sectPr w:rsidR="00FC71AC" w:rsidRPr="00664A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63201"/>
    <w:multiLevelType w:val="hybridMultilevel"/>
    <w:tmpl w:val="59CC7E2C"/>
    <w:lvl w:ilvl="0" w:tplc="42A080BC">
      <w:start w:val="1"/>
      <w:numFmt w:val="decimal"/>
      <w:lvlText w:val="%1."/>
      <w:lvlJc w:val="left"/>
      <w:pPr>
        <w:tabs>
          <w:tab w:val="num" w:pos="720"/>
        </w:tabs>
        <w:ind w:left="720" w:hanging="360"/>
      </w:pPr>
      <w:rPr>
        <w:rFonts w:hint="default"/>
        <w:b w:val="0"/>
        <w:i w:val="0"/>
        <w:color w:val="auto"/>
      </w:rPr>
    </w:lvl>
    <w:lvl w:ilvl="1" w:tplc="200A7128">
      <w:start w:val="3"/>
      <w:numFmt w:val="upperLetter"/>
      <w:lvlText w:val="%2."/>
      <w:lvlJc w:val="left"/>
      <w:pPr>
        <w:tabs>
          <w:tab w:val="num" w:pos="1800"/>
        </w:tabs>
        <w:ind w:left="1800" w:hanging="720"/>
      </w:pPr>
      <w:rPr>
        <w:rFonts w:hint="default"/>
        <w:b w:val="0"/>
        <w:u w:val="none"/>
      </w:rPr>
    </w:lvl>
    <w:lvl w:ilvl="2" w:tplc="DD7684FC">
      <w:start w:val="13"/>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E8597B"/>
    <w:multiLevelType w:val="hybridMultilevel"/>
    <w:tmpl w:val="B54EE7E6"/>
    <w:lvl w:ilvl="0" w:tplc="12A22F22">
      <w:start w:val="1"/>
      <w:numFmt w:val="bullet"/>
      <w:lvlText w:val=""/>
      <w:lvlJc w:val="left"/>
      <w:pPr>
        <w:tabs>
          <w:tab w:val="num" w:pos="1710"/>
        </w:tabs>
        <w:ind w:left="1710" w:hanging="567"/>
      </w:pPr>
      <w:rPr>
        <w:rFonts w:ascii="Symbol" w:hAnsi="Symbol" w:hint="default"/>
      </w:rPr>
    </w:lvl>
    <w:lvl w:ilvl="1" w:tplc="04090003" w:tentative="1">
      <w:start w:val="1"/>
      <w:numFmt w:val="bullet"/>
      <w:lvlText w:val="o"/>
      <w:lvlJc w:val="left"/>
      <w:pPr>
        <w:tabs>
          <w:tab w:val="num" w:pos="2583"/>
        </w:tabs>
        <w:ind w:left="2583" w:hanging="360"/>
      </w:pPr>
      <w:rPr>
        <w:rFonts w:ascii="Courier New" w:hAnsi="Courier New" w:cs="Courier New" w:hint="default"/>
      </w:rPr>
    </w:lvl>
    <w:lvl w:ilvl="2" w:tplc="04090005" w:tentative="1">
      <w:start w:val="1"/>
      <w:numFmt w:val="bullet"/>
      <w:lvlText w:val=""/>
      <w:lvlJc w:val="left"/>
      <w:pPr>
        <w:tabs>
          <w:tab w:val="num" w:pos="3303"/>
        </w:tabs>
        <w:ind w:left="3303" w:hanging="360"/>
      </w:pPr>
      <w:rPr>
        <w:rFonts w:ascii="Wingdings" w:hAnsi="Wingdings" w:hint="default"/>
      </w:rPr>
    </w:lvl>
    <w:lvl w:ilvl="3" w:tplc="04090001" w:tentative="1">
      <w:start w:val="1"/>
      <w:numFmt w:val="bullet"/>
      <w:lvlText w:val=""/>
      <w:lvlJc w:val="left"/>
      <w:pPr>
        <w:tabs>
          <w:tab w:val="num" w:pos="4023"/>
        </w:tabs>
        <w:ind w:left="4023" w:hanging="360"/>
      </w:pPr>
      <w:rPr>
        <w:rFonts w:ascii="Symbol" w:hAnsi="Symbol" w:hint="default"/>
      </w:rPr>
    </w:lvl>
    <w:lvl w:ilvl="4" w:tplc="04090003" w:tentative="1">
      <w:start w:val="1"/>
      <w:numFmt w:val="bullet"/>
      <w:lvlText w:val="o"/>
      <w:lvlJc w:val="left"/>
      <w:pPr>
        <w:tabs>
          <w:tab w:val="num" w:pos="4743"/>
        </w:tabs>
        <w:ind w:left="4743" w:hanging="360"/>
      </w:pPr>
      <w:rPr>
        <w:rFonts w:ascii="Courier New" w:hAnsi="Courier New" w:cs="Courier New" w:hint="default"/>
      </w:rPr>
    </w:lvl>
    <w:lvl w:ilvl="5" w:tplc="04090005" w:tentative="1">
      <w:start w:val="1"/>
      <w:numFmt w:val="bullet"/>
      <w:lvlText w:val=""/>
      <w:lvlJc w:val="left"/>
      <w:pPr>
        <w:tabs>
          <w:tab w:val="num" w:pos="5463"/>
        </w:tabs>
        <w:ind w:left="5463" w:hanging="360"/>
      </w:pPr>
      <w:rPr>
        <w:rFonts w:ascii="Wingdings" w:hAnsi="Wingdings" w:hint="default"/>
      </w:rPr>
    </w:lvl>
    <w:lvl w:ilvl="6" w:tplc="04090001" w:tentative="1">
      <w:start w:val="1"/>
      <w:numFmt w:val="bullet"/>
      <w:lvlText w:val=""/>
      <w:lvlJc w:val="left"/>
      <w:pPr>
        <w:tabs>
          <w:tab w:val="num" w:pos="6183"/>
        </w:tabs>
        <w:ind w:left="6183" w:hanging="360"/>
      </w:pPr>
      <w:rPr>
        <w:rFonts w:ascii="Symbol" w:hAnsi="Symbol" w:hint="default"/>
      </w:rPr>
    </w:lvl>
    <w:lvl w:ilvl="7" w:tplc="04090003" w:tentative="1">
      <w:start w:val="1"/>
      <w:numFmt w:val="bullet"/>
      <w:lvlText w:val="o"/>
      <w:lvlJc w:val="left"/>
      <w:pPr>
        <w:tabs>
          <w:tab w:val="num" w:pos="6903"/>
        </w:tabs>
        <w:ind w:left="6903" w:hanging="360"/>
      </w:pPr>
      <w:rPr>
        <w:rFonts w:ascii="Courier New" w:hAnsi="Courier New" w:cs="Courier New" w:hint="default"/>
      </w:rPr>
    </w:lvl>
    <w:lvl w:ilvl="8" w:tplc="04090005" w:tentative="1">
      <w:start w:val="1"/>
      <w:numFmt w:val="bullet"/>
      <w:lvlText w:val=""/>
      <w:lvlJc w:val="left"/>
      <w:pPr>
        <w:tabs>
          <w:tab w:val="num" w:pos="7623"/>
        </w:tabs>
        <w:ind w:left="7623" w:hanging="360"/>
      </w:pPr>
      <w:rPr>
        <w:rFonts w:ascii="Wingdings" w:hAnsi="Wingdings" w:hint="default"/>
      </w:rPr>
    </w:lvl>
  </w:abstractNum>
  <w:abstractNum w:abstractNumId="2" w15:restartNumberingAfterBreak="0">
    <w:nsid w:val="212825A1"/>
    <w:multiLevelType w:val="hybridMultilevel"/>
    <w:tmpl w:val="84260AB4"/>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A613A0"/>
    <w:multiLevelType w:val="hybridMultilevel"/>
    <w:tmpl w:val="0F1632B4"/>
    <w:lvl w:ilvl="0" w:tplc="12A22F22">
      <w:start w:val="1"/>
      <w:numFmt w:val="bullet"/>
      <w:lvlText w:val=""/>
      <w:lvlJc w:val="left"/>
      <w:pPr>
        <w:tabs>
          <w:tab w:val="num" w:pos="1490"/>
        </w:tabs>
        <w:ind w:left="1490" w:hanging="567"/>
      </w:pPr>
      <w:rPr>
        <w:rFonts w:ascii="Symbol" w:hAnsi="Symbol" w:hint="default"/>
      </w:rPr>
    </w:lvl>
    <w:lvl w:ilvl="1" w:tplc="04090003" w:tentative="1">
      <w:start w:val="1"/>
      <w:numFmt w:val="bullet"/>
      <w:lvlText w:val="o"/>
      <w:lvlJc w:val="left"/>
      <w:pPr>
        <w:tabs>
          <w:tab w:val="num" w:pos="2363"/>
        </w:tabs>
        <w:ind w:left="2363" w:hanging="360"/>
      </w:pPr>
      <w:rPr>
        <w:rFonts w:ascii="Courier New" w:hAnsi="Courier New" w:cs="Courier New" w:hint="default"/>
      </w:rPr>
    </w:lvl>
    <w:lvl w:ilvl="2" w:tplc="04090005" w:tentative="1">
      <w:start w:val="1"/>
      <w:numFmt w:val="bullet"/>
      <w:lvlText w:val=""/>
      <w:lvlJc w:val="left"/>
      <w:pPr>
        <w:tabs>
          <w:tab w:val="num" w:pos="3083"/>
        </w:tabs>
        <w:ind w:left="3083" w:hanging="360"/>
      </w:pPr>
      <w:rPr>
        <w:rFonts w:ascii="Wingdings" w:hAnsi="Wingdings" w:hint="default"/>
      </w:rPr>
    </w:lvl>
    <w:lvl w:ilvl="3" w:tplc="04090001" w:tentative="1">
      <w:start w:val="1"/>
      <w:numFmt w:val="bullet"/>
      <w:lvlText w:val=""/>
      <w:lvlJc w:val="left"/>
      <w:pPr>
        <w:tabs>
          <w:tab w:val="num" w:pos="3803"/>
        </w:tabs>
        <w:ind w:left="3803" w:hanging="360"/>
      </w:pPr>
      <w:rPr>
        <w:rFonts w:ascii="Symbol" w:hAnsi="Symbol" w:hint="default"/>
      </w:rPr>
    </w:lvl>
    <w:lvl w:ilvl="4" w:tplc="04090003" w:tentative="1">
      <w:start w:val="1"/>
      <w:numFmt w:val="bullet"/>
      <w:lvlText w:val="o"/>
      <w:lvlJc w:val="left"/>
      <w:pPr>
        <w:tabs>
          <w:tab w:val="num" w:pos="4523"/>
        </w:tabs>
        <w:ind w:left="4523" w:hanging="360"/>
      </w:pPr>
      <w:rPr>
        <w:rFonts w:ascii="Courier New" w:hAnsi="Courier New" w:cs="Courier New" w:hint="default"/>
      </w:rPr>
    </w:lvl>
    <w:lvl w:ilvl="5" w:tplc="04090005" w:tentative="1">
      <w:start w:val="1"/>
      <w:numFmt w:val="bullet"/>
      <w:lvlText w:val=""/>
      <w:lvlJc w:val="left"/>
      <w:pPr>
        <w:tabs>
          <w:tab w:val="num" w:pos="5243"/>
        </w:tabs>
        <w:ind w:left="5243" w:hanging="360"/>
      </w:pPr>
      <w:rPr>
        <w:rFonts w:ascii="Wingdings" w:hAnsi="Wingdings" w:hint="default"/>
      </w:rPr>
    </w:lvl>
    <w:lvl w:ilvl="6" w:tplc="04090001" w:tentative="1">
      <w:start w:val="1"/>
      <w:numFmt w:val="bullet"/>
      <w:lvlText w:val=""/>
      <w:lvlJc w:val="left"/>
      <w:pPr>
        <w:tabs>
          <w:tab w:val="num" w:pos="5963"/>
        </w:tabs>
        <w:ind w:left="5963" w:hanging="360"/>
      </w:pPr>
      <w:rPr>
        <w:rFonts w:ascii="Symbol" w:hAnsi="Symbol" w:hint="default"/>
      </w:rPr>
    </w:lvl>
    <w:lvl w:ilvl="7" w:tplc="04090003" w:tentative="1">
      <w:start w:val="1"/>
      <w:numFmt w:val="bullet"/>
      <w:lvlText w:val="o"/>
      <w:lvlJc w:val="left"/>
      <w:pPr>
        <w:tabs>
          <w:tab w:val="num" w:pos="6683"/>
        </w:tabs>
        <w:ind w:left="6683" w:hanging="360"/>
      </w:pPr>
      <w:rPr>
        <w:rFonts w:ascii="Courier New" w:hAnsi="Courier New" w:cs="Courier New" w:hint="default"/>
      </w:rPr>
    </w:lvl>
    <w:lvl w:ilvl="8" w:tplc="04090005" w:tentative="1">
      <w:start w:val="1"/>
      <w:numFmt w:val="bullet"/>
      <w:lvlText w:val=""/>
      <w:lvlJc w:val="left"/>
      <w:pPr>
        <w:tabs>
          <w:tab w:val="num" w:pos="7403"/>
        </w:tabs>
        <w:ind w:left="7403" w:hanging="360"/>
      </w:pPr>
      <w:rPr>
        <w:rFonts w:ascii="Wingdings" w:hAnsi="Wingdings" w:hint="default"/>
      </w:rPr>
    </w:lvl>
  </w:abstractNum>
  <w:abstractNum w:abstractNumId="4" w15:restartNumberingAfterBreak="0">
    <w:nsid w:val="21A903C3"/>
    <w:multiLevelType w:val="hybridMultilevel"/>
    <w:tmpl w:val="12FCA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A67F24"/>
    <w:multiLevelType w:val="hybridMultilevel"/>
    <w:tmpl w:val="AD94A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C674EE"/>
    <w:multiLevelType w:val="hybridMultilevel"/>
    <w:tmpl w:val="59CEB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5750E0"/>
    <w:multiLevelType w:val="hybridMultilevel"/>
    <w:tmpl w:val="EB8E5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63100D"/>
    <w:multiLevelType w:val="hybridMultilevel"/>
    <w:tmpl w:val="FA04F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9C413D"/>
    <w:multiLevelType w:val="hybridMultilevel"/>
    <w:tmpl w:val="E19EF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3642D3"/>
    <w:multiLevelType w:val="hybridMultilevel"/>
    <w:tmpl w:val="A3C41F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FE3BAC"/>
    <w:multiLevelType w:val="hybridMultilevel"/>
    <w:tmpl w:val="029450BE"/>
    <w:lvl w:ilvl="0" w:tplc="42A080BC">
      <w:start w:val="1"/>
      <w:numFmt w:val="decimal"/>
      <w:lvlText w:val="%1."/>
      <w:lvlJc w:val="left"/>
      <w:pPr>
        <w:tabs>
          <w:tab w:val="num" w:pos="1440"/>
        </w:tabs>
        <w:ind w:left="144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9103017"/>
    <w:multiLevelType w:val="hybridMultilevel"/>
    <w:tmpl w:val="C3F41644"/>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DD116D0"/>
    <w:multiLevelType w:val="hybridMultilevel"/>
    <w:tmpl w:val="D49CE55C"/>
    <w:lvl w:ilvl="0" w:tplc="04090001">
      <w:start w:val="1"/>
      <w:numFmt w:val="bullet"/>
      <w:lvlText w:val=""/>
      <w:lvlJc w:val="left"/>
      <w:pPr>
        <w:tabs>
          <w:tab w:val="num" w:pos="1448"/>
        </w:tabs>
        <w:ind w:left="1448" w:hanging="360"/>
      </w:pPr>
      <w:rPr>
        <w:rFonts w:ascii="Symbol" w:hAnsi="Symbol" w:hint="default"/>
      </w:rPr>
    </w:lvl>
    <w:lvl w:ilvl="1" w:tplc="04090003" w:tentative="1">
      <w:start w:val="1"/>
      <w:numFmt w:val="bullet"/>
      <w:lvlText w:val="o"/>
      <w:lvlJc w:val="left"/>
      <w:pPr>
        <w:tabs>
          <w:tab w:val="num" w:pos="2168"/>
        </w:tabs>
        <w:ind w:left="2168" w:hanging="360"/>
      </w:pPr>
      <w:rPr>
        <w:rFonts w:ascii="Courier New" w:hAnsi="Courier New" w:hint="default"/>
      </w:rPr>
    </w:lvl>
    <w:lvl w:ilvl="2" w:tplc="04090005" w:tentative="1">
      <w:start w:val="1"/>
      <w:numFmt w:val="bullet"/>
      <w:lvlText w:val=""/>
      <w:lvlJc w:val="left"/>
      <w:pPr>
        <w:tabs>
          <w:tab w:val="num" w:pos="2888"/>
        </w:tabs>
        <w:ind w:left="2888" w:hanging="360"/>
      </w:pPr>
      <w:rPr>
        <w:rFonts w:ascii="Wingdings" w:hAnsi="Wingdings" w:hint="default"/>
      </w:rPr>
    </w:lvl>
    <w:lvl w:ilvl="3" w:tplc="04090001" w:tentative="1">
      <w:start w:val="1"/>
      <w:numFmt w:val="bullet"/>
      <w:lvlText w:val=""/>
      <w:lvlJc w:val="left"/>
      <w:pPr>
        <w:tabs>
          <w:tab w:val="num" w:pos="3608"/>
        </w:tabs>
        <w:ind w:left="3608" w:hanging="360"/>
      </w:pPr>
      <w:rPr>
        <w:rFonts w:ascii="Symbol" w:hAnsi="Symbol" w:hint="default"/>
      </w:rPr>
    </w:lvl>
    <w:lvl w:ilvl="4" w:tplc="04090003" w:tentative="1">
      <w:start w:val="1"/>
      <w:numFmt w:val="bullet"/>
      <w:lvlText w:val="o"/>
      <w:lvlJc w:val="left"/>
      <w:pPr>
        <w:tabs>
          <w:tab w:val="num" w:pos="4328"/>
        </w:tabs>
        <w:ind w:left="4328" w:hanging="360"/>
      </w:pPr>
      <w:rPr>
        <w:rFonts w:ascii="Courier New" w:hAnsi="Courier New" w:hint="default"/>
      </w:rPr>
    </w:lvl>
    <w:lvl w:ilvl="5" w:tplc="04090005" w:tentative="1">
      <w:start w:val="1"/>
      <w:numFmt w:val="bullet"/>
      <w:lvlText w:val=""/>
      <w:lvlJc w:val="left"/>
      <w:pPr>
        <w:tabs>
          <w:tab w:val="num" w:pos="5048"/>
        </w:tabs>
        <w:ind w:left="5048" w:hanging="360"/>
      </w:pPr>
      <w:rPr>
        <w:rFonts w:ascii="Wingdings" w:hAnsi="Wingdings" w:hint="default"/>
      </w:rPr>
    </w:lvl>
    <w:lvl w:ilvl="6" w:tplc="04090001" w:tentative="1">
      <w:start w:val="1"/>
      <w:numFmt w:val="bullet"/>
      <w:lvlText w:val=""/>
      <w:lvlJc w:val="left"/>
      <w:pPr>
        <w:tabs>
          <w:tab w:val="num" w:pos="5768"/>
        </w:tabs>
        <w:ind w:left="5768" w:hanging="360"/>
      </w:pPr>
      <w:rPr>
        <w:rFonts w:ascii="Symbol" w:hAnsi="Symbol" w:hint="default"/>
      </w:rPr>
    </w:lvl>
    <w:lvl w:ilvl="7" w:tplc="04090003" w:tentative="1">
      <w:start w:val="1"/>
      <w:numFmt w:val="bullet"/>
      <w:lvlText w:val="o"/>
      <w:lvlJc w:val="left"/>
      <w:pPr>
        <w:tabs>
          <w:tab w:val="num" w:pos="6488"/>
        </w:tabs>
        <w:ind w:left="6488" w:hanging="360"/>
      </w:pPr>
      <w:rPr>
        <w:rFonts w:ascii="Courier New" w:hAnsi="Courier New" w:hint="default"/>
      </w:rPr>
    </w:lvl>
    <w:lvl w:ilvl="8" w:tplc="04090005" w:tentative="1">
      <w:start w:val="1"/>
      <w:numFmt w:val="bullet"/>
      <w:lvlText w:val=""/>
      <w:lvlJc w:val="left"/>
      <w:pPr>
        <w:tabs>
          <w:tab w:val="num" w:pos="7208"/>
        </w:tabs>
        <w:ind w:left="7208" w:hanging="360"/>
      </w:pPr>
      <w:rPr>
        <w:rFonts w:ascii="Wingdings" w:hAnsi="Wingdings" w:hint="default"/>
      </w:rPr>
    </w:lvl>
  </w:abstractNum>
  <w:num w:numId="1" w16cid:durableId="1118068655">
    <w:abstractNumId w:val="7"/>
  </w:num>
  <w:num w:numId="2" w16cid:durableId="822115587">
    <w:abstractNumId w:val="6"/>
  </w:num>
  <w:num w:numId="3" w16cid:durableId="1480804741">
    <w:abstractNumId w:val="8"/>
  </w:num>
  <w:num w:numId="4" w16cid:durableId="832065686">
    <w:abstractNumId w:val="10"/>
  </w:num>
  <w:num w:numId="5" w16cid:durableId="415058413">
    <w:abstractNumId w:val="13"/>
  </w:num>
  <w:num w:numId="6" w16cid:durableId="227425091">
    <w:abstractNumId w:val="0"/>
  </w:num>
  <w:num w:numId="7" w16cid:durableId="143399968">
    <w:abstractNumId w:val="11"/>
  </w:num>
  <w:num w:numId="8" w16cid:durableId="505873017">
    <w:abstractNumId w:val="1"/>
  </w:num>
  <w:num w:numId="9" w16cid:durableId="2048991690">
    <w:abstractNumId w:val="3"/>
  </w:num>
  <w:num w:numId="10" w16cid:durableId="345793662">
    <w:abstractNumId w:val="2"/>
  </w:num>
  <w:num w:numId="11" w16cid:durableId="1291276987">
    <w:abstractNumId w:val="5"/>
  </w:num>
  <w:num w:numId="12" w16cid:durableId="1854104801">
    <w:abstractNumId w:val="4"/>
  </w:num>
  <w:num w:numId="13" w16cid:durableId="432671193">
    <w:abstractNumId w:val="9"/>
  </w:num>
  <w:num w:numId="14" w16cid:durableId="36001228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ED3"/>
    <w:rsid w:val="000904A3"/>
    <w:rsid w:val="00105124"/>
    <w:rsid w:val="00163B4B"/>
    <w:rsid w:val="001A11B2"/>
    <w:rsid w:val="00293631"/>
    <w:rsid w:val="002B74EA"/>
    <w:rsid w:val="002C17C6"/>
    <w:rsid w:val="0039321A"/>
    <w:rsid w:val="003C6D91"/>
    <w:rsid w:val="00403B9E"/>
    <w:rsid w:val="0059321E"/>
    <w:rsid w:val="00661DBB"/>
    <w:rsid w:val="00664A64"/>
    <w:rsid w:val="006B07A5"/>
    <w:rsid w:val="007A7A34"/>
    <w:rsid w:val="007C5F45"/>
    <w:rsid w:val="00821864"/>
    <w:rsid w:val="008259BB"/>
    <w:rsid w:val="00837986"/>
    <w:rsid w:val="00837C63"/>
    <w:rsid w:val="00884C1F"/>
    <w:rsid w:val="009365BD"/>
    <w:rsid w:val="00A002ED"/>
    <w:rsid w:val="00A3134D"/>
    <w:rsid w:val="00A8058C"/>
    <w:rsid w:val="00AD4E15"/>
    <w:rsid w:val="00CB29BB"/>
    <w:rsid w:val="00CC5AD9"/>
    <w:rsid w:val="00D25665"/>
    <w:rsid w:val="00DD2179"/>
    <w:rsid w:val="00F15ED3"/>
    <w:rsid w:val="00F7791A"/>
    <w:rsid w:val="00F84910"/>
    <w:rsid w:val="00FC71AC"/>
    <w:rsid w:val="00FF1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1E0F4"/>
  <w15:docId w15:val="{6F9A86F6-26A4-48A5-9C65-2EFBD6119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259BB"/>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259BB"/>
    <w:rPr>
      <w:rFonts w:ascii="Times New Roman" w:eastAsia="Times New Roman" w:hAnsi="Times New Roman" w:cs="Times New Roman"/>
      <w:sz w:val="24"/>
      <w:szCs w:val="24"/>
    </w:rPr>
  </w:style>
  <w:style w:type="paragraph" w:styleId="ListParagraph">
    <w:name w:val="List Paragraph"/>
    <w:basedOn w:val="Normal"/>
    <w:uiPriority w:val="34"/>
    <w:qFormat/>
    <w:rsid w:val="00A3134D"/>
    <w:pPr>
      <w:ind w:left="720"/>
      <w:contextualSpacing/>
    </w:pPr>
  </w:style>
  <w:style w:type="character" w:styleId="Hyperlink">
    <w:name w:val="Hyperlink"/>
    <w:basedOn w:val="DefaultParagraphFont"/>
    <w:uiPriority w:val="99"/>
    <w:unhideWhenUsed/>
    <w:rsid w:val="00FC71AC"/>
    <w:rPr>
      <w:color w:val="0000FF" w:themeColor="hyperlink"/>
      <w:u w:val="single"/>
    </w:rPr>
  </w:style>
  <w:style w:type="character" w:styleId="UnresolvedMention">
    <w:name w:val="Unresolved Mention"/>
    <w:basedOn w:val="DefaultParagraphFont"/>
    <w:uiPriority w:val="99"/>
    <w:semiHidden/>
    <w:unhideWhenUsed/>
    <w:rsid w:val="00664A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cha.miller@commlink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kota.Scollen@commlinks.co.uk" TargetMode="External"/><Relationship Id="rId5" Type="http://schemas.openxmlformats.org/officeDocument/2006/relationships/hyperlink" Target="mailto:team.oakwood@commlinks.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1551</Words>
  <Characters>8842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Community Links</Company>
  <LinksUpToDate>false</LinksUpToDate>
  <CharactersWithSpaces>10373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Gilligan</dc:creator>
  <cp:lastModifiedBy>Natasha Gelder</cp:lastModifiedBy>
  <cp:revision>2</cp:revision>
  <dcterms:created xsi:type="dcterms:W3CDTF">2023-03-14T12:34:00Z</dcterms:created>
  <dcterms:modified xsi:type="dcterms:W3CDTF">2023-03-14T12:34:00Z</dcterms:modified>
</cp:coreProperties>
</file>